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59E5E0" w14:textId="27F692EE" w:rsidR="002770CA" w:rsidRPr="00686A31" w:rsidRDefault="00184E98" w:rsidP="0036577F">
      <w:pPr>
        <w:spacing w:line="240" w:lineRule="auto"/>
        <w:rPr>
          <w:rFonts w:ascii="Arial" w:hAnsi="Arial" w:cs="Arial"/>
        </w:rPr>
      </w:pPr>
      <w:r>
        <w:rPr>
          <w:noProof/>
          <w:lang w:val="en-US"/>
        </w:rPr>
        <w:drawing>
          <wp:anchor distT="0" distB="0" distL="114300" distR="114300" simplePos="0" relativeHeight="251659264" behindDoc="0" locked="0" layoutInCell="1" allowOverlap="1" wp14:anchorId="7210CD52" wp14:editId="68A54936">
            <wp:simplePos x="0" y="0"/>
            <wp:positionH relativeFrom="column">
              <wp:posOffset>6009005</wp:posOffset>
            </wp:positionH>
            <wp:positionV relativeFrom="paragraph">
              <wp:posOffset>-440690</wp:posOffset>
            </wp:positionV>
            <wp:extent cx="3223895" cy="996315"/>
            <wp:effectExtent l="0" t="0" r="1905" b="0"/>
            <wp:wrapNone/>
            <wp:docPr id="224" name="Picture 224" descr="ETS logo 2014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descr="ETS logo 2014 smal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23895" cy="996315"/>
                    </a:xfrm>
                    <a:prstGeom prst="rect">
                      <a:avLst/>
                    </a:prstGeom>
                    <a:noFill/>
                  </pic:spPr>
                </pic:pic>
              </a:graphicData>
            </a:graphic>
            <wp14:sizeRelH relativeFrom="page">
              <wp14:pctWidth>0</wp14:pctWidth>
            </wp14:sizeRelH>
            <wp14:sizeRelV relativeFrom="page">
              <wp14:pctHeight>0</wp14:pctHeight>
            </wp14:sizeRelV>
          </wp:anchor>
        </w:drawing>
      </w:r>
    </w:p>
    <w:p w14:paraId="3AD4A62E" w14:textId="0EE8927D" w:rsidR="002770CA" w:rsidRPr="00686A31" w:rsidRDefault="002770CA" w:rsidP="0036577F">
      <w:pPr>
        <w:spacing w:line="240" w:lineRule="auto"/>
        <w:rPr>
          <w:rFonts w:ascii="Arial" w:hAnsi="Arial" w:cs="Arial"/>
          <w:sz w:val="24"/>
        </w:rPr>
      </w:pPr>
    </w:p>
    <w:p w14:paraId="791B4E10" w14:textId="77777777" w:rsidR="006F7A44" w:rsidRPr="00184E98" w:rsidRDefault="006F7A44" w:rsidP="0036577F">
      <w:pPr>
        <w:spacing w:line="240" w:lineRule="auto"/>
        <w:jc w:val="center"/>
        <w:rPr>
          <w:rFonts w:ascii="MS Reference Sans Serif" w:hAnsi="MS Reference Sans Serif" w:cs="Arial"/>
          <w:b/>
          <w:sz w:val="40"/>
          <w:szCs w:val="40"/>
          <w14:shadow w14:blurRad="50800" w14:dist="38100" w14:dir="2700000" w14:sx="100000" w14:sy="100000" w14:kx="0" w14:ky="0" w14:algn="tl">
            <w14:srgbClr w14:val="000000">
              <w14:alpha w14:val="60000"/>
            </w14:srgbClr>
          </w14:shadow>
        </w:rPr>
      </w:pPr>
    </w:p>
    <w:p w14:paraId="05DAD2A4" w14:textId="77777777" w:rsidR="008B09D7" w:rsidRPr="00184E98" w:rsidRDefault="008B09D7" w:rsidP="008B09D7">
      <w:pPr>
        <w:spacing w:line="240" w:lineRule="auto"/>
        <w:jc w:val="center"/>
        <w:rPr>
          <w:rFonts w:ascii="MS Reference Sans Serif" w:hAnsi="MS Reference Sans Serif" w:cs="Arial"/>
          <w:b/>
          <w:sz w:val="32"/>
          <w:szCs w:val="32"/>
          <w14:shadow w14:blurRad="50800" w14:dist="38100" w14:dir="2700000" w14:sx="100000" w14:sy="100000" w14:kx="0" w14:ky="0" w14:algn="tl">
            <w14:srgbClr w14:val="000000">
              <w14:alpha w14:val="60000"/>
            </w14:srgbClr>
          </w14:shadow>
        </w:rPr>
      </w:pPr>
    </w:p>
    <w:p w14:paraId="6FF37B23" w14:textId="77777777" w:rsidR="00D64CB9" w:rsidRDefault="00D64CB9" w:rsidP="008B09D7">
      <w:pPr>
        <w:spacing w:line="240" w:lineRule="auto"/>
        <w:jc w:val="center"/>
        <w:rPr>
          <w:rFonts w:ascii="MS Reference Sans Serif" w:hAnsi="MS Reference Sans Serif" w:cs="Arial"/>
          <w:b/>
          <w:sz w:val="32"/>
          <w:szCs w:val="32"/>
          <w14:shadow w14:blurRad="50800" w14:dist="38100" w14:dir="2700000" w14:sx="100000" w14:sy="100000" w14:kx="0" w14:ky="0" w14:algn="tl">
            <w14:srgbClr w14:val="000000">
              <w14:alpha w14:val="60000"/>
            </w14:srgbClr>
          </w14:shadow>
        </w:rPr>
      </w:pPr>
    </w:p>
    <w:p w14:paraId="0DFF7628" w14:textId="127AAEC9" w:rsidR="00D30295" w:rsidRPr="00D231EF" w:rsidRDefault="00D64CB9" w:rsidP="008B09D7">
      <w:pPr>
        <w:spacing w:line="240" w:lineRule="auto"/>
        <w:jc w:val="center"/>
        <w:rPr>
          <w:rFonts w:ascii="MS Reference Sans Serif" w:hAnsi="MS Reference Sans Serif" w:cs="Arial"/>
          <w:b/>
          <w:sz w:val="40"/>
          <w:szCs w:val="40"/>
          <w14:shadow w14:blurRad="50800" w14:dist="38100" w14:dir="2700000" w14:sx="100000" w14:sy="100000" w14:kx="0" w14:ky="0" w14:algn="tl">
            <w14:srgbClr w14:val="000000">
              <w14:alpha w14:val="60000"/>
            </w14:srgbClr>
          </w14:shadow>
        </w:rPr>
      </w:pPr>
      <w:r w:rsidRPr="00D231EF">
        <w:rPr>
          <w:rFonts w:ascii="MS Reference Sans Serif" w:hAnsi="MS Reference Sans Serif" w:cs="Arial"/>
          <w:b/>
          <w:sz w:val="40"/>
          <w:szCs w:val="40"/>
          <w14:shadow w14:blurRad="50800" w14:dist="38100" w14:dir="2700000" w14:sx="100000" w14:sy="100000" w14:kx="0" w14:ky="0" w14:algn="tl">
            <w14:srgbClr w14:val="000000">
              <w14:alpha w14:val="60000"/>
            </w14:srgbClr>
          </w14:shadow>
        </w:rPr>
        <w:t xml:space="preserve">Review of </w:t>
      </w:r>
      <w:r w:rsidR="0065634D" w:rsidRPr="00D231EF">
        <w:rPr>
          <w:rFonts w:ascii="MS Reference Sans Serif" w:hAnsi="MS Reference Sans Serif" w:cs="Arial"/>
          <w:b/>
          <w:sz w:val="40"/>
          <w:szCs w:val="40"/>
          <w14:shadow w14:blurRad="50800" w14:dist="38100" w14:dir="2700000" w14:sx="100000" w14:sy="100000" w14:kx="0" w14:ky="0" w14:algn="tl">
            <w14:srgbClr w14:val="000000">
              <w14:alpha w14:val="60000"/>
            </w14:srgbClr>
          </w14:shadow>
        </w:rPr>
        <w:t>Professional</w:t>
      </w:r>
      <w:r w:rsidR="00D30295" w:rsidRPr="00D231EF">
        <w:rPr>
          <w:rFonts w:ascii="MS Reference Sans Serif" w:hAnsi="MS Reference Sans Serif" w:cs="Arial"/>
          <w:b/>
          <w:sz w:val="40"/>
          <w:szCs w:val="40"/>
          <w14:shadow w14:blurRad="50800" w14:dist="38100" w14:dir="2700000" w14:sx="100000" w14:sy="100000" w14:kx="0" w14:ky="0" w14:algn="tl">
            <w14:srgbClr w14:val="000000">
              <w14:alpha w14:val="60000"/>
            </w14:srgbClr>
          </w14:shadow>
        </w:rPr>
        <w:t xml:space="preserve"> </w:t>
      </w:r>
      <w:r w:rsidR="0065634D" w:rsidRPr="00D231EF">
        <w:rPr>
          <w:rFonts w:ascii="MS Reference Sans Serif" w:hAnsi="MS Reference Sans Serif" w:cs="Arial"/>
          <w:b/>
          <w:sz w:val="40"/>
          <w:szCs w:val="40"/>
          <w14:shadow w14:blurRad="50800" w14:dist="38100" w14:dir="2700000" w14:sx="100000" w14:sy="100000" w14:kx="0" w14:ky="0" w14:algn="tl">
            <w14:srgbClr w14:val="000000">
              <w14:alpha w14:val="60000"/>
            </w14:srgbClr>
          </w14:shadow>
        </w:rPr>
        <w:t>Youth Worker</w:t>
      </w:r>
    </w:p>
    <w:p w14:paraId="6EB1DCAD" w14:textId="77777777" w:rsidR="0065634D" w:rsidRPr="00184E98" w:rsidRDefault="0065634D" w:rsidP="0036577F">
      <w:pPr>
        <w:spacing w:line="240" w:lineRule="auto"/>
        <w:jc w:val="center"/>
        <w:rPr>
          <w:rFonts w:ascii="MS Reference Sans Serif" w:hAnsi="MS Reference Sans Serif" w:cs="Arial"/>
          <w:b/>
          <w:sz w:val="32"/>
          <w:szCs w:val="32"/>
          <w14:shadow w14:blurRad="50800" w14:dist="38100" w14:dir="2700000" w14:sx="100000" w14:sy="100000" w14:kx="0" w14:ky="0" w14:algn="tl">
            <w14:srgbClr w14:val="000000">
              <w14:alpha w14:val="60000"/>
            </w14:srgbClr>
          </w14:shadow>
        </w:rPr>
      </w:pPr>
      <w:r w:rsidRPr="00D231EF">
        <w:rPr>
          <w:rFonts w:ascii="MS Reference Sans Serif" w:hAnsi="MS Reference Sans Serif" w:cs="Arial"/>
          <w:b/>
          <w:sz w:val="40"/>
          <w:szCs w:val="40"/>
          <w14:shadow w14:blurRad="50800" w14:dist="38100" w14:dir="2700000" w14:sx="100000" w14:sy="100000" w14:kx="0" w14:ky="0" w14:algn="tl">
            <w14:srgbClr w14:val="000000">
              <w14:alpha w14:val="60000"/>
            </w14:srgbClr>
          </w14:shadow>
        </w:rPr>
        <w:t>Endorsement Guidelines</w:t>
      </w:r>
    </w:p>
    <w:p w14:paraId="4991B91F" w14:textId="77777777" w:rsidR="00E33437" w:rsidRDefault="00E33437" w:rsidP="0036577F">
      <w:pPr>
        <w:spacing w:line="240" w:lineRule="auto"/>
        <w:jc w:val="center"/>
        <w:rPr>
          <w:rFonts w:ascii="MS Reference Sans Serif" w:hAnsi="MS Reference Sans Serif" w:cs="Arial"/>
          <w:b/>
          <w:sz w:val="32"/>
          <w:szCs w:val="32"/>
          <w14:shadow w14:blurRad="50800" w14:dist="38100" w14:dir="2700000" w14:sx="100000" w14:sy="100000" w14:kx="0" w14:ky="0" w14:algn="tl">
            <w14:srgbClr w14:val="000000">
              <w14:alpha w14:val="60000"/>
            </w14:srgbClr>
          </w14:shadow>
        </w:rPr>
      </w:pPr>
    </w:p>
    <w:p w14:paraId="4EE5BC09" w14:textId="2A51D5BF" w:rsidR="00D64CB9" w:rsidRPr="007D1679" w:rsidRDefault="00D231EF" w:rsidP="00D64CB9">
      <w:pPr>
        <w:spacing w:line="240" w:lineRule="auto"/>
        <w:ind w:right="1530"/>
        <w:jc w:val="center"/>
        <w:rPr>
          <w:rFonts w:ascii="Arial" w:hAnsi="Arial" w:cs="Arial"/>
          <w:sz w:val="28"/>
        </w:rPr>
      </w:pPr>
      <w:r>
        <w:rPr>
          <w:rFonts w:ascii="Arial" w:hAnsi="Arial" w:cs="Arial"/>
          <w:sz w:val="28"/>
        </w:rPr>
        <w:t>Review of t</w:t>
      </w:r>
      <w:r w:rsidR="00D64CB9" w:rsidRPr="007D1679">
        <w:rPr>
          <w:rFonts w:ascii="Arial" w:hAnsi="Arial" w:cs="Arial"/>
          <w:sz w:val="28"/>
        </w:rPr>
        <w:t>he Requirements for Professional Endorsement by the Education and Training Standards Committee Wales of Higher Education courses and programmes which are recognised by the Joint Negotiating Committee</w:t>
      </w:r>
      <w:r w:rsidR="00D64CB9">
        <w:rPr>
          <w:rFonts w:ascii="Arial" w:hAnsi="Arial" w:cs="Arial"/>
          <w:sz w:val="28"/>
        </w:rPr>
        <w:t xml:space="preserve"> </w:t>
      </w:r>
      <w:r w:rsidR="00D64CB9" w:rsidRPr="007D1679">
        <w:rPr>
          <w:rFonts w:ascii="Arial" w:hAnsi="Arial" w:cs="Arial"/>
          <w:sz w:val="28"/>
        </w:rPr>
        <w:t>(JNC) for Youth &amp; Community Work</w:t>
      </w:r>
      <w:r w:rsidR="00D64CB9">
        <w:rPr>
          <w:rFonts w:ascii="Arial" w:hAnsi="Arial" w:cs="Arial"/>
          <w:sz w:val="28"/>
        </w:rPr>
        <w:t>ers</w:t>
      </w:r>
      <w:r w:rsidR="00D64CB9" w:rsidRPr="007D1679">
        <w:rPr>
          <w:rFonts w:ascii="Arial" w:hAnsi="Arial" w:cs="Arial"/>
          <w:sz w:val="28"/>
        </w:rPr>
        <w:t xml:space="preserve"> as conferring Professional Youth Worker status.</w:t>
      </w:r>
    </w:p>
    <w:p w14:paraId="5E6B8D0B" w14:textId="77777777" w:rsidR="00D64CB9" w:rsidRDefault="00D64CB9" w:rsidP="00D64CB9">
      <w:pPr>
        <w:spacing w:line="240" w:lineRule="auto"/>
        <w:jc w:val="center"/>
        <w:rPr>
          <w:rFonts w:ascii="MS Reference Sans Serif" w:hAnsi="MS Reference Sans Serif" w:cs="Arial"/>
          <w:b/>
          <w:sz w:val="24"/>
          <w:szCs w:val="24"/>
        </w:rPr>
      </w:pPr>
    </w:p>
    <w:p w14:paraId="6CEE26EF" w14:textId="77777777" w:rsidR="00D231EF" w:rsidRDefault="00D231EF" w:rsidP="00D231EF">
      <w:pPr>
        <w:spacing w:line="240" w:lineRule="auto"/>
        <w:rPr>
          <w:rFonts w:ascii="MS Reference Sans Serif" w:hAnsi="MS Reference Sans Serif" w:cs="Arial"/>
          <w:b/>
          <w:sz w:val="28"/>
          <w:szCs w:val="28"/>
        </w:rPr>
      </w:pPr>
    </w:p>
    <w:p w14:paraId="703EF6A8" w14:textId="77777777" w:rsidR="00A13B50" w:rsidRDefault="00A13B50" w:rsidP="00D231EF">
      <w:pPr>
        <w:spacing w:line="240" w:lineRule="auto"/>
        <w:rPr>
          <w:rFonts w:ascii="MS Reference Sans Serif" w:hAnsi="MS Reference Sans Serif" w:cs="Arial"/>
          <w:b/>
          <w:sz w:val="28"/>
          <w:szCs w:val="28"/>
        </w:rPr>
      </w:pPr>
    </w:p>
    <w:p w14:paraId="6AC7E4EC" w14:textId="31EF5ED6" w:rsidR="00D64CB9" w:rsidRPr="00D231EF" w:rsidRDefault="00D231EF" w:rsidP="00D231EF">
      <w:pPr>
        <w:spacing w:line="240" w:lineRule="auto"/>
        <w:rPr>
          <w:rFonts w:ascii="MS Reference Sans Serif" w:hAnsi="MS Reference Sans Serif" w:cs="Arial"/>
          <w:b/>
          <w:sz w:val="28"/>
          <w:szCs w:val="28"/>
        </w:rPr>
      </w:pPr>
      <w:r w:rsidRPr="00D231EF">
        <w:rPr>
          <w:rFonts w:ascii="MS Reference Sans Serif" w:hAnsi="MS Reference Sans Serif" w:cs="Arial"/>
          <w:b/>
          <w:sz w:val="28"/>
          <w:szCs w:val="28"/>
        </w:rPr>
        <w:t>Name</w:t>
      </w:r>
      <w:r w:rsidR="00A13B50">
        <w:rPr>
          <w:rFonts w:ascii="MS Reference Sans Serif" w:hAnsi="MS Reference Sans Serif" w:cs="Arial"/>
          <w:b/>
          <w:sz w:val="28"/>
          <w:szCs w:val="28"/>
        </w:rPr>
        <w:t xml:space="preserve"> of person submitting comments</w:t>
      </w:r>
      <w:r w:rsidRPr="00D231EF">
        <w:rPr>
          <w:rFonts w:ascii="MS Reference Sans Serif" w:hAnsi="MS Reference Sans Serif" w:cs="Arial"/>
          <w:b/>
          <w:sz w:val="28"/>
          <w:szCs w:val="28"/>
        </w:rPr>
        <w:t>:</w:t>
      </w:r>
      <w:r w:rsidR="00A13B50">
        <w:rPr>
          <w:rFonts w:ascii="MS Reference Sans Serif" w:hAnsi="MS Reference Sans Serif" w:cs="Arial"/>
          <w:b/>
          <w:sz w:val="28"/>
          <w:szCs w:val="28"/>
        </w:rPr>
        <w:t xml:space="preserve"> …………………………………………………</w:t>
      </w:r>
    </w:p>
    <w:p w14:paraId="2598C15E" w14:textId="77777777" w:rsidR="00A13B50" w:rsidRDefault="00A13B50" w:rsidP="00D231EF">
      <w:pPr>
        <w:spacing w:line="240" w:lineRule="auto"/>
        <w:rPr>
          <w:rFonts w:ascii="MS Reference Sans Serif" w:hAnsi="MS Reference Sans Serif" w:cs="Arial"/>
          <w:b/>
          <w:sz w:val="28"/>
          <w:szCs w:val="28"/>
        </w:rPr>
      </w:pPr>
    </w:p>
    <w:p w14:paraId="2081B9C9" w14:textId="0FDF173A" w:rsidR="00D231EF" w:rsidRPr="00D231EF" w:rsidRDefault="00D231EF" w:rsidP="00D231EF">
      <w:pPr>
        <w:spacing w:line="240" w:lineRule="auto"/>
        <w:rPr>
          <w:rFonts w:ascii="MS Reference Sans Serif" w:hAnsi="MS Reference Sans Serif" w:cs="Arial"/>
          <w:b/>
          <w:sz w:val="28"/>
          <w:szCs w:val="28"/>
        </w:rPr>
      </w:pPr>
      <w:r w:rsidRPr="00D231EF">
        <w:rPr>
          <w:rFonts w:ascii="MS Reference Sans Serif" w:hAnsi="MS Reference Sans Serif" w:cs="Arial"/>
          <w:b/>
          <w:sz w:val="28"/>
          <w:szCs w:val="28"/>
        </w:rPr>
        <w:t>Organisation:</w:t>
      </w:r>
      <w:r w:rsidR="00A13B50">
        <w:rPr>
          <w:rFonts w:ascii="MS Reference Sans Serif" w:hAnsi="MS Reference Sans Serif" w:cs="Arial"/>
          <w:b/>
          <w:sz w:val="28"/>
          <w:szCs w:val="28"/>
        </w:rPr>
        <w:t xml:space="preserve"> ……………………………………………………………………………………………</w:t>
      </w:r>
    </w:p>
    <w:p w14:paraId="538DCE86" w14:textId="0709689F" w:rsidR="00D64CB9" w:rsidRPr="00E33437" w:rsidRDefault="00D64CB9" w:rsidP="00BE0C2B">
      <w:pPr>
        <w:spacing w:line="240" w:lineRule="auto"/>
        <w:rPr>
          <w:rFonts w:ascii="Arial" w:hAnsi="Arial" w:cs="Arial"/>
          <w:b/>
          <w:sz w:val="32"/>
        </w:rPr>
      </w:pPr>
      <w:r w:rsidRPr="00E33437">
        <w:rPr>
          <w:rFonts w:ascii="MS Reference Sans Serif" w:hAnsi="MS Reference Sans Serif" w:cs="Arial"/>
        </w:rPr>
        <w:br/>
      </w:r>
    </w:p>
    <w:p w14:paraId="631C473C" w14:textId="77777777" w:rsidR="00D64CB9" w:rsidRPr="00184E98" w:rsidRDefault="00D64CB9" w:rsidP="00D64CB9">
      <w:pPr>
        <w:spacing w:line="240" w:lineRule="auto"/>
        <w:jc w:val="center"/>
        <w:rPr>
          <w:rFonts w:ascii="MS Reference Sans Serif" w:hAnsi="MS Reference Sans Serif" w:cs="Arial"/>
          <w:b/>
          <w:sz w:val="32"/>
          <w:szCs w:val="32"/>
          <w14:shadow w14:blurRad="50800" w14:dist="38100" w14:dir="2700000" w14:sx="100000" w14:sy="100000" w14:kx="0" w14:ky="0" w14:algn="tl">
            <w14:srgbClr w14:val="000000">
              <w14:alpha w14:val="60000"/>
            </w14:srgbClr>
          </w14:shadow>
        </w:rPr>
      </w:pPr>
    </w:p>
    <w:p w14:paraId="3DD62876" w14:textId="77777777" w:rsidR="00D64CB9" w:rsidRDefault="00D64CB9">
      <w:pPr>
        <w:spacing w:line="240" w:lineRule="auto"/>
        <w:rPr>
          <w:rFonts w:ascii="MS Reference Sans Serif" w:hAnsi="MS Reference Sans Serif" w:cs="Arial"/>
          <w:b/>
          <w:sz w:val="40"/>
          <w:szCs w:val="40"/>
        </w:rPr>
      </w:pPr>
      <w:r>
        <w:rPr>
          <w:rFonts w:ascii="MS Reference Sans Serif" w:hAnsi="MS Reference Sans Serif" w:cs="Arial"/>
          <w:b/>
          <w:sz w:val="40"/>
          <w:szCs w:val="40"/>
        </w:rPr>
        <w:br w:type="page"/>
      </w:r>
    </w:p>
    <w:tbl>
      <w:tblPr>
        <w:tblStyle w:val="TableGrid"/>
        <w:tblW w:w="0" w:type="auto"/>
        <w:tblLook w:val="04A0" w:firstRow="1" w:lastRow="0" w:firstColumn="1" w:lastColumn="0" w:noHBand="0" w:noVBand="1"/>
      </w:tblPr>
      <w:tblGrid>
        <w:gridCol w:w="14220"/>
      </w:tblGrid>
      <w:tr w:rsidR="00BE0C2B" w:rsidRPr="006F7A44" w14:paraId="4B81430B" w14:textId="77777777" w:rsidTr="009C3F4D">
        <w:tc>
          <w:tcPr>
            <w:tcW w:w="14220" w:type="dxa"/>
          </w:tcPr>
          <w:p w14:paraId="6D395510" w14:textId="3AD53E91" w:rsidR="00BE0C2B" w:rsidRPr="00BE0C2B" w:rsidRDefault="00BE0C2B" w:rsidP="00BE0C2B">
            <w:pPr>
              <w:pBdr>
                <w:top w:val="single" w:sz="24" w:space="1" w:color="339966"/>
                <w:left w:val="single" w:sz="24" w:space="4" w:color="339966"/>
                <w:bottom w:val="single" w:sz="24" w:space="1" w:color="339966"/>
                <w:right w:val="single" w:sz="24" w:space="4" w:color="339966"/>
              </w:pBdr>
              <w:spacing w:line="240" w:lineRule="auto"/>
              <w:rPr>
                <w:rFonts w:asciiTheme="majorHAnsi" w:hAnsiTheme="majorHAnsi" w:cs="Arial"/>
                <w:b/>
                <w:sz w:val="24"/>
                <w:szCs w:val="24"/>
              </w:rPr>
            </w:pPr>
            <w:r>
              <w:rPr>
                <w:rFonts w:asciiTheme="majorHAnsi" w:hAnsiTheme="majorHAnsi" w:cs="Arial"/>
                <w:b/>
                <w:sz w:val="24"/>
                <w:szCs w:val="24"/>
              </w:rPr>
              <w:lastRenderedPageBreak/>
              <w:t xml:space="preserve">SECTION 1: </w:t>
            </w:r>
            <w:r w:rsidR="009C3F4D">
              <w:rPr>
                <w:rFonts w:asciiTheme="majorHAnsi" w:hAnsiTheme="majorHAnsi" w:cs="Arial"/>
                <w:b/>
                <w:sz w:val="24"/>
                <w:szCs w:val="24"/>
              </w:rPr>
              <w:t xml:space="preserve"> Policy context of youth work in Wales</w:t>
            </w:r>
          </w:p>
        </w:tc>
      </w:tr>
      <w:tr w:rsidR="00BE0C2B" w:rsidRPr="006F7A44" w14:paraId="0CFF7868" w14:textId="77777777" w:rsidTr="009C3F4D">
        <w:tc>
          <w:tcPr>
            <w:tcW w:w="14220" w:type="dxa"/>
          </w:tcPr>
          <w:p w14:paraId="323DEED0" w14:textId="7908D68A" w:rsidR="00BE0C2B" w:rsidRPr="00BE0C2B" w:rsidRDefault="009C3F4D" w:rsidP="00BE0C2B">
            <w:pPr>
              <w:numPr>
                <w:ilvl w:val="0"/>
                <w:numId w:val="9"/>
              </w:numPr>
              <w:spacing w:line="240" w:lineRule="auto"/>
              <w:rPr>
                <w:rFonts w:asciiTheme="majorHAnsi" w:hAnsiTheme="majorHAnsi" w:cs="Arial"/>
                <w:sz w:val="24"/>
                <w:szCs w:val="24"/>
              </w:rPr>
            </w:pPr>
            <w:r>
              <w:rPr>
                <w:rFonts w:asciiTheme="majorHAnsi" w:hAnsiTheme="majorHAnsi" w:cs="Arial"/>
                <w:b/>
                <w:i/>
                <w:sz w:val="24"/>
                <w:szCs w:val="24"/>
              </w:rPr>
              <w:t>Description</w:t>
            </w:r>
          </w:p>
        </w:tc>
      </w:tr>
      <w:tr w:rsidR="009C3F4D" w:rsidRPr="006F7A44" w14:paraId="7DC1376B" w14:textId="77777777" w:rsidTr="009C3F4D">
        <w:tc>
          <w:tcPr>
            <w:tcW w:w="14220" w:type="dxa"/>
          </w:tcPr>
          <w:p w14:paraId="6CBD95CF" w14:textId="03BED268" w:rsidR="009C3F4D" w:rsidRDefault="009A7D97" w:rsidP="00BE0C2B">
            <w:pPr>
              <w:spacing w:line="240" w:lineRule="auto"/>
              <w:rPr>
                <w:rFonts w:asciiTheme="majorHAnsi" w:hAnsiTheme="majorHAnsi" w:cs="Arial"/>
                <w:b/>
                <w:sz w:val="24"/>
                <w:szCs w:val="24"/>
              </w:rPr>
            </w:pPr>
            <w:r>
              <w:rPr>
                <w:rFonts w:asciiTheme="majorHAnsi" w:hAnsiTheme="majorHAnsi" w:cs="Arial"/>
                <w:b/>
                <w:sz w:val="24"/>
                <w:szCs w:val="24"/>
              </w:rPr>
              <w:t>Your c</w:t>
            </w:r>
            <w:r w:rsidR="009C3F4D" w:rsidRPr="00BE0C2B">
              <w:rPr>
                <w:rFonts w:asciiTheme="majorHAnsi" w:hAnsiTheme="majorHAnsi" w:cs="Arial"/>
                <w:b/>
                <w:sz w:val="24"/>
                <w:szCs w:val="24"/>
              </w:rPr>
              <w:t>omments</w:t>
            </w:r>
          </w:p>
          <w:p w14:paraId="40291086" w14:textId="77777777" w:rsidR="009C3F4D" w:rsidRDefault="009C3F4D" w:rsidP="00BE0C2B">
            <w:pPr>
              <w:spacing w:line="240" w:lineRule="auto"/>
              <w:rPr>
                <w:rFonts w:asciiTheme="majorHAnsi" w:hAnsiTheme="majorHAnsi" w:cs="Arial"/>
                <w:b/>
                <w:sz w:val="24"/>
                <w:szCs w:val="24"/>
              </w:rPr>
            </w:pPr>
          </w:p>
          <w:p w14:paraId="3B887A1B" w14:textId="77777777" w:rsidR="009C3F4D" w:rsidRPr="00BE0C2B" w:rsidRDefault="009C3F4D" w:rsidP="00BE0C2B">
            <w:pPr>
              <w:spacing w:line="240" w:lineRule="auto"/>
              <w:rPr>
                <w:rFonts w:asciiTheme="majorHAnsi" w:hAnsiTheme="majorHAnsi" w:cs="Arial"/>
                <w:b/>
                <w:sz w:val="24"/>
                <w:szCs w:val="24"/>
              </w:rPr>
            </w:pPr>
          </w:p>
        </w:tc>
      </w:tr>
    </w:tbl>
    <w:p w14:paraId="78780D5D" w14:textId="77777777" w:rsidR="00BE0C2B" w:rsidRPr="006F7A44" w:rsidRDefault="00BE0C2B" w:rsidP="00BE0C2B">
      <w:pPr>
        <w:spacing w:line="240" w:lineRule="auto"/>
        <w:rPr>
          <w:rFonts w:asciiTheme="majorHAnsi" w:hAnsiTheme="majorHAnsi" w:cs="Arial"/>
          <w:b/>
          <w:i/>
        </w:rPr>
      </w:pPr>
    </w:p>
    <w:tbl>
      <w:tblPr>
        <w:tblStyle w:val="TableGrid"/>
        <w:tblW w:w="0" w:type="auto"/>
        <w:tblLook w:val="04A0" w:firstRow="1" w:lastRow="0" w:firstColumn="1" w:lastColumn="0" w:noHBand="0" w:noVBand="1"/>
      </w:tblPr>
      <w:tblGrid>
        <w:gridCol w:w="14220"/>
      </w:tblGrid>
      <w:tr w:rsidR="009C3F4D" w:rsidRPr="006F7A44" w14:paraId="537DFB3D" w14:textId="77777777" w:rsidTr="009C3F4D">
        <w:tc>
          <w:tcPr>
            <w:tcW w:w="14220" w:type="dxa"/>
          </w:tcPr>
          <w:p w14:paraId="5B61D6E5" w14:textId="6849899A" w:rsidR="009C3F4D" w:rsidRPr="00BE0C2B" w:rsidRDefault="009C3F4D" w:rsidP="009C3F4D">
            <w:pPr>
              <w:pBdr>
                <w:top w:val="single" w:sz="24" w:space="1" w:color="339966"/>
                <w:left w:val="single" w:sz="24" w:space="4" w:color="339966"/>
                <w:bottom w:val="single" w:sz="24" w:space="1" w:color="339966"/>
                <w:right w:val="single" w:sz="24" w:space="4" w:color="339966"/>
              </w:pBdr>
              <w:spacing w:line="240" w:lineRule="auto"/>
              <w:rPr>
                <w:rFonts w:asciiTheme="majorHAnsi" w:hAnsiTheme="majorHAnsi" w:cs="Arial"/>
                <w:b/>
                <w:sz w:val="24"/>
                <w:szCs w:val="24"/>
              </w:rPr>
            </w:pPr>
            <w:r>
              <w:rPr>
                <w:rFonts w:asciiTheme="majorHAnsi" w:hAnsiTheme="majorHAnsi" w:cs="Arial"/>
                <w:b/>
                <w:sz w:val="24"/>
                <w:szCs w:val="24"/>
              </w:rPr>
              <w:t>SECTION 2:  Nature and purpose of Professional Endorsement</w:t>
            </w:r>
          </w:p>
        </w:tc>
      </w:tr>
      <w:tr w:rsidR="009C3F4D" w:rsidRPr="006F7A44" w14:paraId="0A89EF97" w14:textId="77777777" w:rsidTr="009C3F4D">
        <w:tc>
          <w:tcPr>
            <w:tcW w:w="14220" w:type="dxa"/>
          </w:tcPr>
          <w:p w14:paraId="231C2A27" w14:textId="77777777" w:rsidR="009C3F4D" w:rsidRPr="00BE0C2B" w:rsidRDefault="009C3F4D" w:rsidP="009C3F4D">
            <w:pPr>
              <w:numPr>
                <w:ilvl w:val="0"/>
                <w:numId w:val="9"/>
              </w:numPr>
              <w:spacing w:line="240" w:lineRule="auto"/>
              <w:rPr>
                <w:rFonts w:asciiTheme="majorHAnsi" w:hAnsiTheme="majorHAnsi" w:cs="Arial"/>
                <w:sz w:val="24"/>
                <w:szCs w:val="24"/>
              </w:rPr>
            </w:pPr>
            <w:r>
              <w:rPr>
                <w:rFonts w:asciiTheme="majorHAnsi" w:hAnsiTheme="majorHAnsi" w:cs="Arial"/>
                <w:b/>
                <w:i/>
                <w:sz w:val="24"/>
                <w:szCs w:val="24"/>
              </w:rPr>
              <w:t>Description</w:t>
            </w:r>
          </w:p>
        </w:tc>
      </w:tr>
      <w:tr w:rsidR="009C3F4D" w:rsidRPr="006F7A44" w14:paraId="664FAF8F" w14:textId="77777777" w:rsidTr="009C3F4D">
        <w:tc>
          <w:tcPr>
            <w:tcW w:w="14220" w:type="dxa"/>
          </w:tcPr>
          <w:p w14:paraId="68B92A07" w14:textId="25E809F9" w:rsidR="009C3F4D" w:rsidRDefault="009A7D97" w:rsidP="009C3F4D">
            <w:pPr>
              <w:spacing w:line="240" w:lineRule="auto"/>
              <w:rPr>
                <w:rFonts w:asciiTheme="majorHAnsi" w:hAnsiTheme="majorHAnsi" w:cs="Arial"/>
                <w:b/>
                <w:sz w:val="24"/>
                <w:szCs w:val="24"/>
              </w:rPr>
            </w:pPr>
            <w:r>
              <w:rPr>
                <w:rFonts w:asciiTheme="majorHAnsi" w:hAnsiTheme="majorHAnsi" w:cs="Arial"/>
                <w:b/>
                <w:sz w:val="24"/>
                <w:szCs w:val="24"/>
              </w:rPr>
              <w:t>Your c</w:t>
            </w:r>
            <w:r w:rsidR="009C3F4D" w:rsidRPr="00BE0C2B">
              <w:rPr>
                <w:rFonts w:asciiTheme="majorHAnsi" w:hAnsiTheme="majorHAnsi" w:cs="Arial"/>
                <w:b/>
                <w:sz w:val="24"/>
                <w:szCs w:val="24"/>
              </w:rPr>
              <w:t>omments</w:t>
            </w:r>
          </w:p>
          <w:p w14:paraId="228E34E6" w14:textId="77777777" w:rsidR="009C3F4D" w:rsidRDefault="009C3F4D" w:rsidP="009C3F4D">
            <w:pPr>
              <w:spacing w:line="240" w:lineRule="auto"/>
              <w:rPr>
                <w:rFonts w:asciiTheme="majorHAnsi" w:hAnsiTheme="majorHAnsi" w:cs="Arial"/>
                <w:b/>
                <w:sz w:val="24"/>
                <w:szCs w:val="24"/>
              </w:rPr>
            </w:pPr>
          </w:p>
          <w:p w14:paraId="449013AD" w14:textId="77777777" w:rsidR="009C3F4D" w:rsidRPr="00BE0C2B" w:rsidRDefault="009C3F4D" w:rsidP="009C3F4D">
            <w:pPr>
              <w:spacing w:line="240" w:lineRule="auto"/>
              <w:rPr>
                <w:rFonts w:asciiTheme="majorHAnsi" w:hAnsiTheme="majorHAnsi" w:cs="Arial"/>
                <w:b/>
                <w:sz w:val="24"/>
                <w:szCs w:val="24"/>
              </w:rPr>
            </w:pPr>
          </w:p>
        </w:tc>
      </w:tr>
    </w:tbl>
    <w:p w14:paraId="1A0EE761" w14:textId="77777777" w:rsidR="009C3F4D" w:rsidRPr="006F7A44" w:rsidRDefault="009C3F4D" w:rsidP="009C3F4D">
      <w:pPr>
        <w:spacing w:line="240" w:lineRule="auto"/>
        <w:rPr>
          <w:rFonts w:asciiTheme="majorHAnsi" w:hAnsiTheme="majorHAnsi" w:cs="Arial"/>
          <w:b/>
          <w:i/>
        </w:rPr>
      </w:pPr>
    </w:p>
    <w:tbl>
      <w:tblPr>
        <w:tblStyle w:val="TableGrid"/>
        <w:tblW w:w="0" w:type="auto"/>
        <w:tblLook w:val="04A0" w:firstRow="1" w:lastRow="0" w:firstColumn="1" w:lastColumn="0" w:noHBand="0" w:noVBand="1"/>
      </w:tblPr>
      <w:tblGrid>
        <w:gridCol w:w="14220"/>
      </w:tblGrid>
      <w:tr w:rsidR="009C3F4D" w:rsidRPr="006F7A44" w14:paraId="319A9FEC" w14:textId="77777777" w:rsidTr="009C3F4D">
        <w:tc>
          <w:tcPr>
            <w:tcW w:w="14220" w:type="dxa"/>
          </w:tcPr>
          <w:p w14:paraId="6830C24B" w14:textId="34EF591A" w:rsidR="009C3F4D" w:rsidRPr="00BE0C2B" w:rsidRDefault="009C3F4D" w:rsidP="009C3F4D">
            <w:pPr>
              <w:pBdr>
                <w:top w:val="single" w:sz="24" w:space="1" w:color="339966"/>
                <w:left w:val="single" w:sz="24" w:space="4" w:color="339966"/>
                <w:bottom w:val="single" w:sz="24" w:space="1" w:color="339966"/>
                <w:right w:val="single" w:sz="24" w:space="4" w:color="339966"/>
              </w:pBdr>
              <w:spacing w:line="240" w:lineRule="auto"/>
              <w:rPr>
                <w:rFonts w:asciiTheme="majorHAnsi" w:hAnsiTheme="majorHAnsi" w:cs="Arial"/>
                <w:b/>
                <w:sz w:val="24"/>
                <w:szCs w:val="24"/>
              </w:rPr>
            </w:pPr>
            <w:r>
              <w:rPr>
                <w:rFonts w:asciiTheme="majorHAnsi" w:hAnsiTheme="majorHAnsi" w:cs="Arial"/>
                <w:b/>
                <w:sz w:val="24"/>
                <w:szCs w:val="24"/>
              </w:rPr>
              <w:t>SECTION 3:  Requirements for the content of submissions</w:t>
            </w:r>
          </w:p>
        </w:tc>
      </w:tr>
      <w:tr w:rsidR="009C3F4D" w:rsidRPr="006F7A44" w14:paraId="5D2D9B7F" w14:textId="77777777" w:rsidTr="009C3F4D">
        <w:tc>
          <w:tcPr>
            <w:tcW w:w="14220" w:type="dxa"/>
          </w:tcPr>
          <w:p w14:paraId="655E021F" w14:textId="18CC43EE" w:rsidR="009C3F4D" w:rsidRPr="009C3F4D" w:rsidRDefault="009C3F4D" w:rsidP="009C3F4D">
            <w:pPr>
              <w:numPr>
                <w:ilvl w:val="0"/>
                <w:numId w:val="9"/>
              </w:numPr>
              <w:spacing w:line="240" w:lineRule="auto"/>
              <w:rPr>
                <w:rFonts w:asciiTheme="majorHAnsi" w:hAnsiTheme="majorHAnsi" w:cs="Arial"/>
                <w:sz w:val="24"/>
                <w:szCs w:val="24"/>
              </w:rPr>
            </w:pPr>
            <w:r>
              <w:rPr>
                <w:rFonts w:asciiTheme="majorHAnsi" w:hAnsiTheme="majorHAnsi" w:cs="Arial"/>
                <w:b/>
                <w:i/>
                <w:sz w:val="24"/>
                <w:szCs w:val="24"/>
              </w:rPr>
              <w:t>Criteria and evidence to be included in a submission</w:t>
            </w:r>
          </w:p>
          <w:p w14:paraId="7233ABE8" w14:textId="77777777" w:rsidR="009C3F4D" w:rsidRDefault="009C3F4D" w:rsidP="009C3F4D">
            <w:pPr>
              <w:spacing w:line="240" w:lineRule="auto"/>
              <w:rPr>
                <w:rFonts w:asciiTheme="majorHAnsi" w:hAnsiTheme="majorHAnsi" w:cs="Arial"/>
                <w:sz w:val="24"/>
                <w:szCs w:val="24"/>
              </w:rPr>
            </w:pPr>
            <w:r w:rsidRPr="00BE0C2B">
              <w:rPr>
                <w:rFonts w:asciiTheme="majorHAnsi" w:hAnsiTheme="majorHAnsi" w:cs="Arial"/>
                <w:sz w:val="24"/>
                <w:szCs w:val="24"/>
              </w:rPr>
              <w:t>There are 17 required aspects for the submission document. In order to guide institutions the criteria for each aspect are supplemented by a description of material that would provide sufficient evidence of adherence to those criteria. In judging submissions ETS Wales will evaluate the congruence of the documentation provided by the institution with the criteria set out in this section. Material must be submitted in line with the requirements set out in this section.</w:t>
            </w:r>
          </w:p>
          <w:p w14:paraId="4356E2E2" w14:textId="77777777" w:rsidR="00A13B50" w:rsidRDefault="00A13B50" w:rsidP="009C3F4D">
            <w:pPr>
              <w:spacing w:line="240" w:lineRule="auto"/>
              <w:rPr>
                <w:rFonts w:asciiTheme="majorHAnsi" w:hAnsiTheme="majorHAnsi" w:cs="Arial"/>
                <w:sz w:val="24"/>
                <w:szCs w:val="24"/>
              </w:rPr>
            </w:pPr>
          </w:p>
          <w:p w14:paraId="2BB07571" w14:textId="2B963FED" w:rsidR="00A13B50" w:rsidRDefault="00A13B50" w:rsidP="00A13B50">
            <w:r w:rsidRPr="009C3F4D">
              <w:t>Please track changes as necessary and add any further comments in the relevant boxes</w:t>
            </w:r>
            <w:r>
              <w:t xml:space="preserve"> below</w:t>
            </w:r>
            <w:r w:rsidRPr="009C3F4D">
              <w:t>.</w:t>
            </w:r>
          </w:p>
          <w:p w14:paraId="13F5F10F" w14:textId="0E5345FB" w:rsidR="00A13B50" w:rsidRPr="00A13B50" w:rsidRDefault="00A13B50" w:rsidP="00A13B50"/>
        </w:tc>
      </w:tr>
    </w:tbl>
    <w:p w14:paraId="3D839D0F" w14:textId="77777777" w:rsidR="009C3F4D" w:rsidRPr="006F7A44" w:rsidRDefault="009C3F4D" w:rsidP="009C3F4D">
      <w:pPr>
        <w:spacing w:line="240" w:lineRule="auto"/>
        <w:rPr>
          <w:rFonts w:asciiTheme="majorHAnsi" w:hAnsiTheme="majorHAnsi" w:cs="Arial"/>
          <w:b/>
          <w:i/>
        </w:rPr>
      </w:pPr>
    </w:p>
    <w:p w14:paraId="5BF9D7AE" w14:textId="77777777" w:rsidR="00BE0C2B" w:rsidRDefault="00BE0C2B" w:rsidP="00BE0C2B">
      <w:pPr>
        <w:spacing w:line="240" w:lineRule="auto"/>
        <w:rPr>
          <w:rFonts w:ascii="MS Reference Sans Serif" w:hAnsi="MS Reference Sans Serif" w:cs="Arial"/>
          <w:b/>
          <w:sz w:val="40"/>
          <w:szCs w:val="40"/>
        </w:rPr>
      </w:pPr>
    </w:p>
    <w:p w14:paraId="1AD42846" w14:textId="77777777" w:rsidR="00BE0C2B" w:rsidRDefault="00BE0C2B" w:rsidP="00E33437">
      <w:pPr>
        <w:spacing w:line="240" w:lineRule="auto"/>
        <w:jc w:val="center"/>
        <w:rPr>
          <w:rFonts w:ascii="MS Reference Sans Serif" w:hAnsi="MS Reference Sans Serif" w:cs="Arial"/>
          <w:b/>
          <w:sz w:val="40"/>
          <w:szCs w:val="40"/>
        </w:rPr>
      </w:pPr>
    </w:p>
    <w:p w14:paraId="5819B4C9" w14:textId="77777777" w:rsidR="00BE0C2B" w:rsidRDefault="00BE0C2B" w:rsidP="00E33437">
      <w:pPr>
        <w:spacing w:line="240" w:lineRule="auto"/>
        <w:jc w:val="center"/>
        <w:rPr>
          <w:rFonts w:ascii="MS Reference Sans Serif" w:hAnsi="MS Reference Sans Serif" w:cs="Arial"/>
          <w:b/>
          <w:sz w:val="40"/>
          <w:szCs w:val="40"/>
        </w:rPr>
      </w:pPr>
    </w:p>
    <w:p w14:paraId="11A631A4" w14:textId="77777777" w:rsidR="00D64CB9" w:rsidRDefault="00D64CB9" w:rsidP="0036577F">
      <w:pPr>
        <w:spacing w:line="240" w:lineRule="auto"/>
        <w:jc w:val="center"/>
        <w:rPr>
          <w:rFonts w:ascii="MS Reference Sans Serif" w:hAnsi="MS Reference Sans Serif" w:cs="Arial"/>
          <w:b/>
          <w:sz w:val="40"/>
          <w:szCs w:val="40"/>
          <w14:shadow w14:blurRad="50800" w14:dist="38100" w14:dir="2700000" w14:sx="100000" w14:sy="100000" w14:kx="0" w14:ky="0" w14:algn="tl">
            <w14:srgbClr w14:val="000000">
              <w14:alpha w14:val="60000"/>
            </w14:srgbClr>
          </w14:shadow>
        </w:rPr>
      </w:pPr>
    </w:p>
    <w:p w14:paraId="60383804" w14:textId="77777777" w:rsidR="00323718" w:rsidRDefault="00323718" w:rsidP="00E33437">
      <w:pPr>
        <w:spacing w:line="240" w:lineRule="auto"/>
        <w:rPr>
          <w:rFonts w:ascii="Arial" w:hAnsi="Arial" w:cs="Arial"/>
          <w:i/>
          <w:sz w:val="28"/>
        </w:rPr>
      </w:pPr>
    </w:p>
    <w:p w14:paraId="34A49A24" w14:textId="66DBCDD8" w:rsidR="009E578D" w:rsidRPr="001E236A" w:rsidRDefault="009E578D" w:rsidP="0036577F">
      <w:pPr>
        <w:spacing w:line="240" w:lineRule="auto"/>
        <w:jc w:val="center"/>
        <w:rPr>
          <w:rFonts w:ascii="Arial" w:hAnsi="Arial" w:cs="Arial"/>
          <w:b/>
          <w:sz w:val="32"/>
        </w:rPr>
        <w:sectPr w:rsidR="009E578D" w:rsidRPr="001E236A" w:rsidSect="00510799">
          <w:footerReference w:type="even" r:id="rId8"/>
          <w:footerReference w:type="default" r:id="rId9"/>
          <w:headerReference w:type="first" r:id="rId10"/>
          <w:footerReference w:type="first" r:id="rId11"/>
          <w:pgSz w:w="16840" w:h="11907" w:orient="landscape" w:code="9"/>
          <w:pgMar w:top="1418" w:right="1418" w:bottom="1134" w:left="1418" w:header="720" w:footer="720" w:gutter="0"/>
          <w:pgNumType w:start="0"/>
          <w:cols w:space="720"/>
        </w:sectPr>
      </w:pPr>
    </w:p>
    <w:p w14:paraId="6355E2AF" w14:textId="77777777" w:rsidR="00DB2491" w:rsidRPr="00BE0C2B" w:rsidRDefault="00DB2491" w:rsidP="0036577F">
      <w:pPr>
        <w:spacing w:line="240" w:lineRule="auto"/>
        <w:rPr>
          <w:rFonts w:asciiTheme="majorHAnsi" w:hAnsiTheme="majorHAnsi" w:cs="Arial"/>
          <w:sz w:val="24"/>
          <w:szCs w:val="24"/>
        </w:rPr>
      </w:pPr>
    </w:p>
    <w:tbl>
      <w:tblPr>
        <w:tblStyle w:val="TableGrid"/>
        <w:tblW w:w="0" w:type="auto"/>
        <w:tblLook w:val="04A0" w:firstRow="1" w:lastRow="0" w:firstColumn="1" w:lastColumn="0" w:noHBand="0" w:noVBand="1"/>
      </w:tblPr>
      <w:tblGrid>
        <w:gridCol w:w="7110"/>
        <w:gridCol w:w="7111"/>
      </w:tblGrid>
      <w:tr w:rsidR="009E578D" w:rsidRPr="006F7A44" w14:paraId="4CBBE6E6" w14:textId="77777777" w:rsidTr="009E578D">
        <w:tc>
          <w:tcPr>
            <w:tcW w:w="14221" w:type="dxa"/>
            <w:gridSpan w:val="2"/>
          </w:tcPr>
          <w:p w14:paraId="70E64397" w14:textId="77777777" w:rsidR="009E578D" w:rsidRPr="00BE0C2B" w:rsidRDefault="009E578D" w:rsidP="0036577F">
            <w:pPr>
              <w:pBdr>
                <w:top w:val="single" w:sz="24" w:space="1" w:color="339966"/>
                <w:left w:val="single" w:sz="24" w:space="4" w:color="339966"/>
                <w:bottom w:val="single" w:sz="24" w:space="1" w:color="339966"/>
                <w:right w:val="single" w:sz="24" w:space="4" w:color="339966"/>
              </w:pBdr>
              <w:spacing w:line="240" w:lineRule="auto"/>
              <w:rPr>
                <w:rFonts w:asciiTheme="majorHAnsi" w:hAnsiTheme="majorHAnsi" w:cs="Arial"/>
                <w:b/>
                <w:sz w:val="24"/>
                <w:szCs w:val="24"/>
              </w:rPr>
            </w:pPr>
            <w:r w:rsidRPr="00BE0C2B">
              <w:rPr>
                <w:rFonts w:asciiTheme="majorHAnsi" w:hAnsiTheme="majorHAnsi" w:cs="Arial"/>
                <w:b/>
                <w:sz w:val="24"/>
                <w:szCs w:val="24"/>
              </w:rPr>
              <w:t>1. Organisational Arrangements</w:t>
            </w:r>
          </w:p>
        </w:tc>
      </w:tr>
      <w:tr w:rsidR="009E578D" w:rsidRPr="006F7A44" w14:paraId="2485740E" w14:textId="77777777" w:rsidTr="009E578D">
        <w:tc>
          <w:tcPr>
            <w:tcW w:w="14221" w:type="dxa"/>
            <w:gridSpan w:val="2"/>
          </w:tcPr>
          <w:p w14:paraId="5F95E6E3" w14:textId="77777777" w:rsidR="009E578D" w:rsidRPr="00BE0C2B" w:rsidRDefault="009E578D" w:rsidP="0036577F">
            <w:pPr>
              <w:spacing w:line="240" w:lineRule="auto"/>
              <w:rPr>
                <w:rFonts w:asciiTheme="majorHAnsi" w:hAnsiTheme="majorHAnsi" w:cs="Arial"/>
                <w:sz w:val="24"/>
                <w:szCs w:val="24"/>
              </w:rPr>
            </w:pPr>
            <w:r w:rsidRPr="00BE0C2B">
              <w:rPr>
                <w:rFonts w:asciiTheme="majorHAnsi" w:hAnsiTheme="majorHAnsi" w:cs="Arial"/>
                <w:b/>
                <w:i/>
                <w:sz w:val="24"/>
                <w:szCs w:val="24"/>
              </w:rPr>
              <w:t>Criteria</w:t>
            </w:r>
            <w:r w:rsidRPr="00BE0C2B">
              <w:rPr>
                <w:rFonts w:asciiTheme="majorHAnsi" w:hAnsiTheme="majorHAnsi" w:cs="Arial"/>
                <w:sz w:val="24"/>
                <w:szCs w:val="24"/>
              </w:rPr>
              <w:t>. Institutions must clearly articulate:</w:t>
            </w:r>
          </w:p>
          <w:p w14:paraId="14C76A6F" w14:textId="77777777" w:rsidR="009E578D" w:rsidRPr="00BE0C2B" w:rsidRDefault="009E578D" w:rsidP="00BB5721">
            <w:pPr>
              <w:numPr>
                <w:ilvl w:val="0"/>
                <w:numId w:val="9"/>
              </w:numPr>
              <w:spacing w:line="240" w:lineRule="auto"/>
              <w:rPr>
                <w:rFonts w:asciiTheme="majorHAnsi" w:hAnsiTheme="majorHAnsi" w:cs="Arial"/>
                <w:sz w:val="24"/>
                <w:szCs w:val="24"/>
              </w:rPr>
            </w:pPr>
            <w:r w:rsidRPr="00BE0C2B">
              <w:rPr>
                <w:rFonts w:asciiTheme="majorHAnsi" w:hAnsiTheme="majorHAnsi" w:cs="Arial"/>
                <w:sz w:val="24"/>
                <w:szCs w:val="24"/>
              </w:rPr>
              <w:t>the identity of the institution(s) to which all matters relating to the programme should be addressed;</w:t>
            </w:r>
          </w:p>
          <w:p w14:paraId="414AE13E" w14:textId="77777777" w:rsidR="009E578D" w:rsidRPr="00BE0C2B" w:rsidRDefault="009E578D" w:rsidP="00BB5721">
            <w:pPr>
              <w:numPr>
                <w:ilvl w:val="0"/>
                <w:numId w:val="9"/>
              </w:numPr>
              <w:spacing w:line="240" w:lineRule="auto"/>
              <w:rPr>
                <w:rFonts w:asciiTheme="majorHAnsi" w:hAnsiTheme="majorHAnsi" w:cs="Arial"/>
                <w:sz w:val="24"/>
                <w:szCs w:val="24"/>
              </w:rPr>
            </w:pPr>
            <w:r w:rsidRPr="00BE0C2B">
              <w:rPr>
                <w:rFonts w:asciiTheme="majorHAnsi" w:hAnsiTheme="majorHAnsi" w:cs="Arial"/>
                <w:sz w:val="24"/>
                <w:szCs w:val="24"/>
              </w:rPr>
              <w:t>details of partnership arrangements, if any, including the respective responsibilities of all parties to the partnership;</w:t>
            </w:r>
          </w:p>
          <w:p w14:paraId="70AFD4D9" w14:textId="77777777" w:rsidR="009E578D" w:rsidRPr="00BE0C2B" w:rsidRDefault="009E578D" w:rsidP="00BB5721">
            <w:pPr>
              <w:numPr>
                <w:ilvl w:val="0"/>
                <w:numId w:val="9"/>
              </w:numPr>
              <w:spacing w:line="240" w:lineRule="auto"/>
              <w:rPr>
                <w:rFonts w:asciiTheme="majorHAnsi" w:hAnsiTheme="majorHAnsi" w:cs="Arial"/>
                <w:sz w:val="24"/>
                <w:szCs w:val="24"/>
              </w:rPr>
            </w:pPr>
            <w:r w:rsidRPr="00BE0C2B">
              <w:rPr>
                <w:rFonts w:asciiTheme="majorHAnsi" w:hAnsiTheme="majorHAnsi" w:cs="Arial"/>
                <w:sz w:val="24"/>
                <w:szCs w:val="24"/>
              </w:rPr>
              <w:t>the status of the institution.</w:t>
            </w:r>
          </w:p>
        </w:tc>
      </w:tr>
      <w:tr w:rsidR="009E578D" w:rsidRPr="006F7A44" w14:paraId="4395D1DC" w14:textId="77777777" w:rsidTr="009E578D">
        <w:tc>
          <w:tcPr>
            <w:tcW w:w="7110" w:type="dxa"/>
          </w:tcPr>
          <w:p w14:paraId="2EC2143B" w14:textId="77777777" w:rsidR="0036577F" w:rsidRPr="00BE0C2B" w:rsidRDefault="0036577F" w:rsidP="0036577F">
            <w:pPr>
              <w:spacing w:line="240" w:lineRule="auto"/>
              <w:rPr>
                <w:rFonts w:asciiTheme="majorHAnsi" w:hAnsiTheme="majorHAnsi" w:cs="Arial"/>
                <w:b/>
                <w:i/>
                <w:sz w:val="24"/>
                <w:szCs w:val="24"/>
              </w:rPr>
            </w:pPr>
            <w:r w:rsidRPr="00BE0C2B">
              <w:rPr>
                <w:rFonts w:asciiTheme="majorHAnsi" w:hAnsiTheme="majorHAnsi" w:cs="Arial"/>
                <w:b/>
                <w:i/>
                <w:sz w:val="24"/>
                <w:szCs w:val="24"/>
              </w:rPr>
              <w:t>Evidence</w:t>
            </w:r>
          </w:p>
          <w:p w14:paraId="668ED86C" w14:textId="77777777" w:rsidR="0036577F" w:rsidRPr="00BE0C2B" w:rsidRDefault="0036577F" w:rsidP="0036577F">
            <w:pPr>
              <w:spacing w:line="240" w:lineRule="auto"/>
              <w:rPr>
                <w:rFonts w:asciiTheme="majorHAnsi" w:hAnsiTheme="majorHAnsi" w:cs="Arial"/>
                <w:sz w:val="24"/>
                <w:szCs w:val="24"/>
              </w:rPr>
            </w:pPr>
            <w:r w:rsidRPr="00BE0C2B">
              <w:rPr>
                <w:rFonts w:asciiTheme="majorHAnsi" w:hAnsiTheme="majorHAnsi" w:cs="Arial"/>
                <w:sz w:val="24"/>
                <w:szCs w:val="24"/>
              </w:rPr>
              <w:t>Submissions must contain:</w:t>
            </w:r>
          </w:p>
          <w:p w14:paraId="1111A1E5" w14:textId="77777777" w:rsidR="0036577F" w:rsidRPr="00BE0C2B" w:rsidRDefault="0036577F" w:rsidP="00BB5721">
            <w:pPr>
              <w:numPr>
                <w:ilvl w:val="0"/>
                <w:numId w:val="10"/>
              </w:numPr>
              <w:spacing w:line="240" w:lineRule="auto"/>
              <w:rPr>
                <w:rFonts w:asciiTheme="majorHAnsi" w:hAnsiTheme="majorHAnsi" w:cs="Arial"/>
                <w:sz w:val="24"/>
                <w:szCs w:val="24"/>
              </w:rPr>
            </w:pPr>
            <w:r w:rsidRPr="00BE0C2B">
              <w:rPr>
                <w:rFonts w:asciiTheme="majorHAnsi" w:hAnsiTheme="majorHAnsi" w:cs="Arial"/>
                <w:sz w:val="24"/>
                <w:szCs w:val="24"/>
              </w:rPr>
              <w:t>all relevant contact names and addresses;</w:t>
            </w:r>
          </w:p>
          <w:p w14:paraId="6C7C8EED" w14:textId="77777777" w:rsidR="009E578D" w:rsidRPr="00BE0C2B" w:rsidRDefault="0036577F" w:rsidP="00BB5721">
            <w:pPr>
              <w:numPr>
                <w:ilvl w:val="0"/>
                <w:numId w:val="10"/>
              </w:numPr>
              <w:spacing w:line="240" w:lineRule="auto"/>
              <w:rPr>
                <w:rFonts w:asciiTheme="majorHAnsi" w:hAnsiTheme="majorHAnsi" w:cs="Arial"/>
                <w:sz w:val="24"/>
                <w:szCs w:val="24"/>
              </w:rPr>
            </w:pPr>
            <w:r w:rsidRPr="00BE0C2B">
              <w:rPr>
                <w:rFonts w:asciiTheme="majorHAnsi" w:hAnsiTheme="majorHAnsi" w:cs="Arial"/>
                <w:sz w:val="24"/>
                <w:szCs w:val="24"/>
              </w:rPr>
              <w:t>copies of contracts of any partnership arrangements to secure the programme.</w:t>
            </w:r>
          </w:p>
        </w:tc>
        <w:tc>
          <w:tcPr>
            <w:tcW w:w="7111" w:type="dxa"/>
          </w:tcPr>
          <w:p w14:paraId="018417E8" w14:textId="54025780" w:rsidR="009E578D" w:rsidRPr="00BE0C2B" w:rsidRDefault="008B09D7" w:rsidP="0036577F">
            <w:pPr>
              <w:spacing w:line="240" w:lineRule="auto"/>
              <w:rPr>
                <w:rFonts w:asciiTheme="majorHAnsi" w:hAnsiTheme="majorHAnsi" w:cs="Arial"/>
                <w:b/>
                <w:sz w:val="24"/>
                <w:szCs w:val="24"/>
              </w:rPr>
            </w:pPr>
            <w:r w:rsidRPr="00BE0C2B">
              <w:rPr>
                <w:rFonts w:asciiTheme="majorHAnsi" w:hAnsiTheme="majorHAnsi" w:cs="Arial"/>
                <w:b/>
                <w:sz w:val="24"/>
                <w:szCs w:val="24"/>
              </w:rPr>
              <w:t>C</w:t>
            </w:r>
            <w:r w:rsidR="0036577F" w:rsidRPr="00BE0C2B">
              <w:rPr>
                <w:rFonts w:asciiTheme="majorHAnsi" w:hAnsiTheme="majorHAnsi" w:cs="Arial"/>
                <w:b/>
                <w:sz w:val="24"/>
                <w:szCs w:val="24"/>
              </w:rPr>
              <w:t>omments</w:t>
            </w:r>
          </w:p>
        </w:tc>
      </w:tr>
    </w:tbl>
    <w:p w14:paraId="65A0AFB3" w14:textId="77777777" w:rsidR="00FE0CAE" w:rsidRPr="006F7A44" w:rsidRDefault="00FE0CAE" w:rsidP="0036577F">
      <w:pPr>
        <w:spacing w:line="240" w:lineRule="auto"/>
        <w:rPr>
          <w:rFonts w:asciiTheme="majorHAnsi" w:hAnsiTheme="majorHAnsi" w:cs="Arial"/>
          <w:b/>
          <w:i/>
        </w:rPr>
      </w:pPr>
    </w:p>
    <w:p w14:paraId="608155F8" w14:textId="77777777" w:rsidR="0036577F" w:rsidRPr="006F7A44" w:rsidRDefault="0036577F" w:rsidP="0036577F">
      <w:pPr>
        <w:spacing w:line="240" w:lineRule="auto"/>
        <w:rPr>
          <w:rFonts w:asciiTheme="majorHAnsi" w:hAnsiTheme="majorHAnsi" w:cs="Arial"/>
        </w:rPr>
      </w:pPr>
      <w:r w:rsidRPr="006F7A44">
        <w:rPr>
          <w:rFonts w:asciiTheme="majorHAnsi" w:hAnsiTheme="majorHAnsi" w:cs="Arial"/>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10"/>
        <w:gridCol w:w="7111"/>
      </w:tblGrid>
      <w:tr w:rsidR="0036577F" w:rsidRPr="006F7A44" w14:paraId="173C9DED" w14:textId="77777777" w:rsidTr="0036577F">
        <w:tc>
          <w:tcPr>
            <w:tcW w:w="14221" w:type="dxa"/>
            <w:gridSpan w:val="2"/>
            <w:shd w:val="clear" w:color="auto" w:fill="auto"/>
          </w:tcPr>
          <w:p w14:paraId="5CCBF32B" w14:textId="77777777" w:rsidR="0036577F" w:rsidRPr="00BE0C2B" w:rsidRDefault="0036577F" w:rsidP="0036577F">
            <w:pPr>
              <w:pBdr>
                <w:top w:val="single" w:sz="24" w:space="1" w:color="339966"/>
                <w:left w:val="single" w:sz="24" w:space="4" w:color="339966"/>
                <w:bottom w:val="single" w:sz="24" w:space="1" w:color="339966"/>
                <w:right w:val="single" w:sz="24" w:space="4" w:color="339966"/>
              </w:pBdr>
              <w:spacing w:line="240" w:lineRule="auto"/>
              <w:rPr>
                <w:rFonts w:asciiTheme="majorHAnsi" w:hAnsiTheme="majorHAnsi" w:cs="Arial"/>
                <w:b/>
                <w:sz w:val="24"/>
                <w:szCs w:val="24"/>
              </w:rPr>
            </w:pPr>
            <w:r w:rsidRPr="00BE0C2B">
              <w:rPr>
                <w:rFonts w:asciiTheme="majorHAnsi" w:hAnsiTheme="majorHAnsi" w:cs="Arial"/>
                <w:b/>
                <w:sz w:val="24"/>
                <w:szCs w:val="24"/>
              </w:rPr>
              <w:t>2. Nature of the Award</w:t>
            </w:r>
          </w:p>
        </w:tc>
      </w:tr>
      <w:tr w:rsidR="0036577F" w:rsidRPr="006F7A44" w14:paraId="56720D66" w14:textId="77777777" w:rsidTr="0036577F">
        <w:tc>
          <w:tcPr>
            <w:tcW w:w="14221" w:type="dxa"/>
            <w:gridSpan w:val="2"/>
            <w:shd w:val="clear" w:color="auto" w:fill="auto"/>
          </w:tcPr>
          <w:p w14:paraId="0B8356C1" w14:textId="77777777" w:rsidR="0036577F" w:rsidRPr="00BE0C2B" w:rsidRDefault="0036577F" w:rsidP="0036577F">
            <w:pPr>
              <w:spacing w:line="240" w:lineRule="auto"/>
              <w:rPr>
                <w:rFonts w:asciiTheme="majorHAnsi" w:hAnsiTheme="majorHAnsi" w:cs="Arial"/>
                <w:i/>
                <w:sz w:val="24"/>
                <w:szCs w:val="24"/>
              </w:rPr>
            </w:pPr>
            <w:r w:rsidRPr="00BE0C2B">
              <w:rPr>
                <w:rFonts w:asciiTheme="majorHAnsi" w:hAnsiTheme="majorHAnsi" w:cs="Arial"/>
                <w:b/>
                <w:i/>
                <w:sz w:val="24"/>
                <w:szCs w:val="24"/>
              </w:rPr>
              <w:t>Criteria</w:t>
            </w:r>
          </w:p>
          <w:p w14:paraId="48A3F2CB" w14:textId="481AE3A2" w:rsidR="0036577F" w:rsidRPr="00BE0C2B" w:rsidRDefault="0036577F" w:rsidP="0036577F">
            <w:pPr>
              <w:spacing w:line="240" w:lineRule="auto"/>
              <w:rPr>
                <w:rFonts w:asciiTheme="majorHAnsi" w:hAnsiTheme="majorHAnsi" w:cs="Arial"/>
                <w:sz w:val="24"/>
                <w:szCs w:val="24"/>
              </w:rPr>
            </w:pPr>
            <w:r w:rsidRPr="00BE0C2B">
              <w:rPr>
                <w:rFonts w:asciiTheme="majorHAnsi" w:hAnsiTheme="majorHAnsi" w:cs="Arial"/>
                <w:sz w:val="24"/>
                <w:szCs w:val="24"/>
              </w:rPr>
              <w:t xml:space="preserve"> Institutions must provid</w:t>
            </w:r>
            <w:r w:rsidR="00AF5B6A" w:rsidRPr="00BE0C2B">
              <w:rPr>
                <w:rFonts w:asciiTheme="majorHAnsi" w:hAnsiTheme="majorHAnsi" w:cs="Arial"/>
                <w:sz w:val="24"/>
                <w:szCs w:val="24"/>
              </w:rPr>
              <w:t xml:space="preserve">e evidence that the programme: </w:t>
            </w:r>
          </w:p>
          <w:p w14:paraId="54A636ED" w14:textId="77777777" w:rsidR="0036577F" w:rsidRPr="00BE0C2B" w:rsidRDefault="0036577F" w:rsidP="00BB5721">
            <w:pPr>
              <w:numPr>
                <w:ilvl w:val="0"/>
                <w:numId w:val="11"/>
              </w:numPr>
              <w:spacing w:line="240" w:lineRule="auto"/>
              <w:rPr>
                <w:rFonts w:asciiTheme="majorHAnsi" w:hAnsiTheme="majorHAnsi" w:cs="Arial"/>
                <w:strike/>
                <w:sz w:val="24"/>
                <w:szCs w:val="24"/>
              </w:rPr>
            </w:pPr>
            <w:r w:rsidRPr="00BE0C2B">
              <w:rPr>
                <w:rFonts w:asciiTheme="majorHAnsi" w:hAnsiTheme="majorHAnsi" w:cs="Arial"/>
                <w:sz w:val="24"/>
                <w:szCs w:val="24"/>
              </w:rPr>
              <w:t>carries a qualification or credit at the appropriate level;</w:t>
            </w:r>
          </w:p>
          <w:p w14:paraId="0796127E" w14:textId="77777777" w:rsidR="0036577F" w:rsidRPr="00BE0C2B" w:rsidRDefault="0036577F" w:rsidP="00BB5721">
            <w:pPr>
              <w:numPr>
                <w:ilvl w:val="0"/>
                <w:numId w:val="11"/>
              </w:numPr>
              <w:spacing w:line="240" w:lineRule="auto"/>
              <w:rPr>
                <w:rFonts w:asciiTheme="majorHAnsi" w:hAnsiTheme="majorHAnsi" w:cs="Arial"/>
                <w:sz w:val="24"/>
                <w:szCs w:val="24"/>
              </w:rPr>
            </w:pPr>
            <w:r w:rsidRPr="00BE0C2B">
              <w:rPr>
                <w:rFonts w:asciiTheme="majorHAnsi" w:hAnsiTheme="majorHAnsi" w:cs="Arial"/>
                <w:sz w:val="24"/>
                <w:szCs w:val="24"/>
              </w:rPr>
              <w:t xml:space="preserve">is clearly identified to students as leading to professional qualification in youth and community work as defined by JNC; </w:t>
            </w:r>
          </w:p>
          <w:p w14:paraId="235030EF" w14:textId="77777777" w:rsidR="0036577F" w:rsidRPr="00BE0C2B" w:rsidRDefault="0036577F" w:rsidP="00BB5721">
            <w:pPr>
              <w:numPr>
                <w:ilvl w:val="0"/>
                <w:numId w:val="11"/>
              </w:numPr>
              <w:spacing w:line="240" w:lineRule="auto"/>
              <w:rPr>
                <w:rFonts w:asciiTheme="majorHAnsi" w:hAnsiTheme="majorHAnsi" w:cs="Arial"/>
                <w:sz w:val="24"/>
                <w:szCs w:val="24"/>
              </w:rPr>
            </w:pPr>
            <w:r w:rsidRPr="00BE0C2B">
              <w:rPr>
                <w:rFonts w:asciiTheme="majorHAnsi" w:hAnsiTheme="majorHAnsi" w:cs="Arial"/>
                <w:sz w:val="24"/>
                <w:szCs w:val="24"/>
              </w:rPr>
              <w:t>offers transferable credits to students transferring between institutions.</w:t>
            </w:r>
          </w:p>
        </w:tc>
      </w:tr>
      <w:tr w:rsidR="0036577F" w:rsidRPr="006F7A44" w14:paraId="784B57F3" w14:textId="77777777" w:rsidTr="0036577F">
        <w:tc>
          <w:tcPr>
            <w:tcW w:w="7110" w:type="dxa"/>
            <w:shd w:val="clear" w:color="auto" w:fill="auto"/>
          </w:tcPr>
          <w:p w14:paraId="7078F451" w14:textId="77777777" w:rsidR="0036577F" w:rsidRPr="00BE0C2B" w:rsidRDefault="0036577F" w:rsidP="0036577F">
            <w:pPr>
              <w:spacing w:line="240" w:lineRule="auto"/>
              <w:rPr>
                <w:rFonts w:asciiTheme="majorHAnsi" w:hAnsiTheme="majorHAnsi" w:cs="Arial"/>
                <w:b/>
                <w:i/>
                <w:sz w:val="24"/>
                <w:szCs w:val="24"/>
              </w:rPr>
            </w:pPr>
            <w:r w:rsidRPr="00BE0C2B">
              <w:rPr>
                <w:rFonts w:asciiTheme="majorHAnsi" w:hAnsiTheme="majorHAnsi" w:cs="Arial"/>
                <w:b/>
                <w:i/>
                <w:sz w:val="24"/>
                <w:szCs w:val="24"/>
              </w:rPr>
              <w:t>Evidence</w:t>
            </w:r>
          </w:p>
          <w:p w14:paraId="55971D08" w14:textId="54986D8D" w:rsidR="0036577F" w:rsidRPr="00BE0C2B" w:rsidRDefault="0036577F" w:rsidP="0036577F">
            <w:pPr>
              <w:spacing w:line="240" w:lineRule="auto"/>
              <w:rPr>
                <w:rFonts w:asciiTheme="majorHAnsi" w:hAnsiTheme="majorHAnsi" w:cs="Arial"/>
                <w:sz w:val="24"/>
                <w:szCs w:val="24"/>
              </w:rPr>
            </w:pPr>
            <w:r w:rsidRPr="00BE0C2B">
              <w:rPr>
                <w:rFonts w:asciiTheme="majorHAnsi" w:hAnsiTheme="majorHAnsi" w:cs="Arial"/>
                <w:sz w:val="24"/>
                <w:szCs w:val="24"/>
              </w:rPr>
              <w:t>Submissions must state precisely:</w:t>
            </w:r>
          </w:p>
          <w:p w14:paraId="21419140" w14:textId="77777777" w:rsidR="0036577F" w:rsidRPr="00BE0C2B" w:rsidRDefault="0036577F" w:rsidP="00BB5721">
            <w:pPr>
              <w:numPr>
                <w:ilvl w:val="0"/>
                <w:numId w:val="12"/>
              </w:numPr>
              <w:spacing w:line="240" w:lineRule="auto"/>
              <w:rPr>
                <w:rFonts w:asciiTheme="majorHAnsi" w:hAnsiTheme="majorHAnsi" w:cs="Arial"/>
                <w:sz w:val="24"/>
                <w:szCs w:val="24"/>
              </w:rPr>
            </w:pPr>
            <w:r w:rsidRPr="00BE0C2B">
              <w:rPr>
                <w:rFonts w:asciiTheme="majorHAnsi" w:hAnsiTheme="majorHAnsi" w:cs="Arial"/>
                <w:sz w:val="24"/>
                <w:szCs w:val="24"/>
              </w:rPr>
              <w:t>the name/title of the qualification to be awarded</w:t>
            </w:r>
          </w:p>
          <w:p w14:paraId="6B6E19D1" w14:textId="77777777" w:rsidR="0036577F" w:rsidRPr="00BE0C2B" w:rsidRDefault="0036577F" w:rsidP="00BB5721">
            <w:pPr>
              <w:numPr>
                <w:ilvl w:val="0"/>
                <w:numId w:val="12"/>
              </w:numPr>
              <w:spacing w:line="240" w:lineRule="auto"/>
              <w:rPr>
                <w:rFonts w:asciiTheme="majorHAnsi" w:hAnsiTheme="majorHAnsi" w:cs="Arial"/>
                <w:sz w:val="24"/>
                <w:szCs w:val="24"/>
              </w:rPr>
            </w:pPr>
            <w:r w:rsidRPr="00BE0C2B">
              <w:rPr>
                <w:rFonts w:asciiTheme="majorHAnsi" w:hAnsiTheme="majorHAnsi" w:cs="Arial"/>
                <w:sz w:val="24"/>
                <w:szCs w:val="24"/>
              </w:rPr>
              <w:t>the name of the awarding body/bodies - full title, address, status of organisation</w:t>
            </w:r>
          </w:p>
          <w:p w14:paraId="79E15165" w14:textId="77777777" w:rsidR="0036577F" w:rsidRPr="00BE0C2B" w:rsidRDefault="0036577F" w:rsidP="00BB5721">
            <w:pPr>
              <w:numPr>
                <w:ilvl w:val="0"/>
                <w:numId w:val="12"/>
              </w:numPr>
              <w:spacing w:line="240" w:lineRule="auto"/>
              <w:rPr>
                <w:rFonts w:asciiTheme="majorHAnsi" w:hAnsiTheme="majorHAnsi" w:cs="Arial"/>
                <w:sz w:val="24"/>
                <w:szCs w:val="24"/>
              </w:rPr>
            </w:pPr>
            <w:r w:rsidRPr="00BE0C2B">
              <w:rPr>
                <w:rFonts w:asciiTheme="majorHAnsi" w:hAnsiTheme="majorHAnsi" w:cs="Arial"/>
                <w:sz w:val="24"/>
                <w:szCs w:val="24"/>
              </w:rPr>
              <w:t>the name of the academic /validation body and/or any other form of endorsement/validation or accreditation secured or sought;</w:t>
            </w:r>
          </w:p>
          <w:p w14:paraId="53FC943D" w14:textId="77777777" w:rsidR="0036577F" w:rsidRPr="00BE0C2B" w:rsidRDefault="0036577F" w:rsidP="00BB5721">
            <w:pPr>
              <w:numPr>
                <w:ilvl w:val="0"/>
                <w:numId w:val="12"/>
              </w:numPr>
              <w:spacing w:line="240" w:lineRule="auto"/>
              <w:rPr>
                <w:rFonts w:asciiTheme="majorHAnsi" w:hAnsiTheme="majorHAnsi" w:cs="Arial"/>
                <w:sz w:val="24"/>
                <w:szCs w:val="24"/>
              </w:rPr>
            </w:pPr>
            <w:r w:rsidRPr="00BE0C2B">
              <w:rPr>
                <w:rFonts w:asciiTheme="majorHAnsi" w:hAnsiTheme="majorHAnsi" w:cs="Arial"/>
                <w:sz w:val="24"/>
                <w:szCs w:val="24"/>
              </w:rPr>
              <w:t>the academic level of the award;</w:t>
            </w:r>
          </w:p>
          <w:p w14:paraId="1BCFCE71" w14:textId="77777777" w:rsidR="0036577F" w:rsidRPr="00BE0C2B" w:rsidRDefault="0036577F" w:rsidP="00BB5721">
            <w:pPr>
              <w:numPr>
                <w:ilvl w:val="0"/>
                <w:numId w:val="12"/>
              </w:numPr>
              <w:spacing w:line="240" w:lineRule="auto"/>
              <w:rPr>
                <w:rFonts w:asciiTheme="majorHAnsi" w:hAnsiTheme="majorHAnsi" w:cs="Arial"/>
                <w:sz w:val="24"/>
                <w:szCs w:val="24"/>
              </w:rPr>
            </w:pPr>
            <w:r w:rsidRPr="00BE0C2B">
              <w:rPr>
                <w:rFonts w:asciiTheme="majorHAnsi" w:hAnsiTheme="majorHAnsi" w:cs="Arial"/>
                <w:sz w:val="24"/>
                <w:szCs w:val="24"/>
              </w:rPr>
              <w:t xml:space="preserve">the minimum length of time of study required to achieve the </w:t>
            </w:r>
            <w:r w:rsidRPr="00BE0C2B">
              <w:rPr>
                <w:rFonts w:asciiTheme="majorHAnsi" w:hAnsiTheme="majorHAnsi" w:cs="Arial"/>
                <w:sz w:val="24"/>
                <w:szCs w:val="24"/>
              </w:rPr>
              <w:lastRenderedPageBreak/>
              <w:t>award, including part-time variations, and the normally allowed maximum;</w:t>
            </w:r>
          </w:p>
          <w:p w14:paraId="0E2F7635" w14:textId="77777777" w:rsidR="0036577F" w:rsidRPr="00BE0C2B" w:rsidRDefault="0036577F" w:rsidP="00BB5721">
            <w:pPr>
              <w:numPr>
                <w:ilvl w:val="0"/>
                <w:numId w:val="12"/>
              </w:numPr>
              <w:spacing w:line="240" w:lineRule="auto"/>
              <w:rPr>
                <w:rFonts w:asciiTheme="majorHAnsi" w:hAnsiTheme="majorHAnsi" w:cs="Arial"/>
                <w:sz w:val="24"/>
                <w:szCs w:val="24"/>
              </w:rPr>
            </w:pPr>
            <w:r w:rsidRPr="00BE0C2B">
              <w:rPr>
                <w:rFonts w:asciiTheme="majorHAnsi" w:hAnsiTheme="majorHAnsi" w:cs="Arial"/>
                <w:sz w:val="24"/>
                <w:szCs w:val="24"/>
              </w:rPr>
              <w:t>the methods used to deliver the programme, including electronic or distance learning;</w:t>
            </w:r>
          </w:p>
          <w:p w14:paraId="4DD688B9" w14:textId="77777777" w:rsidR="0036577F" w:rsidRPr="00BE0C2B" w:rsidRDefault="0036577F" w:rsidP="00BB5721">
            <w:pPr>
              <w:numPr>
                <w:ilvl w:val="0"/>
                <w:numId w:val="12"/>
              </w:numPr>
              <w:spacing w:line="240" w:lineRule="auto"/>
              <w:rPr>
                <w:rFonts w:asciiTheme="majorHAnsi" w:hAnsiTheme="majorHAnsi" w:cs="Arial"/>
                <w:sz w:val="24"/>
                <w:szCs w:val="24"/>
              </w:rPr>
            </w:pPr>
            <w:r w:rsidRPr="00BE0C2B">
              <w:rPr>
                <w:rFonts w:asciiTheme="majorHAnsi" w:hAnsiTheme="majorHAnsi" w:cs="Arial"/>
                <w:sz w:val="24"/>
                <w:szCs w:val="24"/>
              </w:rPr>
              <w:t xml:space="preserve">how the institution offers transferable credits to students transferring between institutions.  </w:t>
            </w:r>
          </w:p>
        </w:tc>
        <w:tc>
          <w:tcPr>
            <w:tcW w:w="7111" w:type="dxa"/>
            <w:shd w:val="clear" w:color="auto" w:fill="auto"/>
          </w:tcPr>
          <w:p w14:paraId="3A480743" w14:textId="4EB0A147" w:rsidR="0036577F" w:rsidRPr="00BE0C2B" w:rsidRDefault="008B09D7" w:rsidP="0036577F">
            <w:pPr>
              <w:spacing w:line="240" w:lineRule="auto"/>
              <w:rPr>
                <w:rFonts w:asciiTheme="majorHAnsi" w:hAnsiTheme="majorHAnsi" w:cs="Arial"/>
                <w:sz w:val="24"/>
                <w:szCs w:val="24"/>
              </w:rPr>
            </w:pPr>
            <w:r w:rsidRPr="00BE0C2B">
              <w:rPr>
                <w:rFonts w:asciiTheme="majorHAnsi" w:hAnsiTheme="majorHAnsi" w:cs="Arial"/>
                <w:b/>
                <w:sz w:val="24"/>
                <w:szCs w:val="24"/>
              </w:rPr>
              <w:lastRenderedPageBreak/>
              <w:t>C</w:t>
            </w:r>
            <w:r w:rsidR="0036577F" w:rsidRPr="00BE0C2B">
              <w:rPr>
                <w:rFonts w:asciiTheme="majorHAnsi" w:hAnsiTheme="majorHAnsi" w:cs="Arial"/>
                <w:b/>
                <w:sz w:val="24"/>
                <w:szCs w:val="24"/>
              </w:rPr>
              <w:t>omments</w:t>
            </w:r>
          </w:p>
        </w:tc>
      </w:tr>
    </w:tbl>
    <w:p w14:paraId="7D79F178" w14:textId="77777777" w:rsidR="0036577F" w:rsidRPr="006F7A44" w:rsidRDefault="0036577F" w:rsidP="0036577F">
      <w:pPr>
        <w:spacing w:line="240" w:lineRule="auto"/>
        <w:rPr>
          <w:rFonts w:asciiTheme="majorHAnsi" w:hAnsiTheme="majorHAnsi" w:cs="Arial"/>
          <w:b/>
          <w:i/>
        </w:rPr>
      </w:pPr>
    </w:p>
    <w:p w14:paraId="4A3193E3" w14:textId="77777777" w:rsidR="0036577F" w:rsidRPr="00BE0C2B" w:rsidRDefault="0036577F" w:rsidP="0036577F">
      <w:pPr>
        <w:spacing w:line="240" w:lineRule="auto"/>
        <w:rPr>
          <w:rFonts w:asciiTheme="majorHAnsi" w:hAnsiTheme="majorHAnsi" w:cs="Arial"/>
          <w:sz w:val="24"/>
          <w:szCs w:val="24"/>
        </w:rPr>
      </w:pPr>
      <w:r w:rsidRPr="00BE0C2B">
        <w:rPr>
          <w:rFonts w:asciiTheme="majorHAnsi" w:hAnsiTheme="majorHAnsi" w:cs="Arial"/>
          <w:sz w:val="24"/>
          <w:szCs w:val="24"/>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10"/>
        <w:gridCol w:w="7111"/>
      </w:tblGrid>
      <w:tr w:rsidR="0036577F" w:rsidRPr="00BE0C2B" w14:paraId="75A3A8BB" w14:textId="77777777" w:rsidTr="0036577F">
        <w:tc>
          <w:tcPr>
            <w:tcW w:w="14221" w:type="dxa"/>
            <w:gridSpan w:val="2"/>
            <w:shd w:val="clear" w:color="auto" w:fill="auto"/>
          </w:tcPr>
          <w:p w14:paraId="6B0338B7" w14:textId="77777777" w:rsidR="0036577F" w:rsidRPr="00BE0C2B" w:rsidRDefault="0036577F" w:rsidP="0036577F">
            <w:pPr>
              <w:pBdr>
                <w:top w:val="single" w:sz="24" w:space="1" w:color="339966"/>
                <w:left w:val="single" w:sz="24" w:space="4" w:color="339966"/>
                <w:bottom w:val="single" w:sz="24" w:space="1" w:color="339966"/>
                <w:right w:val="single" w:sz="24" w:space="4" w:color="339966"/>
              </w:pBdr>
              <w:spacing w:line="240" w:lineRule="auto"/>
              <w:rPr>
                <w:rFonts w:asciiTheme="majorHAnsi" w:hAnsiTheme="majorHAnsi" w:cs="Arial"/>
                <w:b/>
                <w:sz w:val="24"/>
                <w:szCs w:val="24"/>
              </w:rPr>
            </w:pPr>
            <w:r w:rsidRPr="00BE0C2B">
              <w:rPr>
                <w:rFonts w:asciiTheme="majorHAnsi" w:hAnsiTheme="majorHAnsi" w:cs="Arial"/>
                <w:b/>
                <w:sz w:val="24"/>
                <w:szCs w:val="24"/>
              </w:rPr>
              <w:t xml:space="preserve">3. Market Analysis </w:t>
            </w:r>
          </w:p>
        </w:tc>
      </w:tr>
      <w:tr w:rsidR="0036577F" w:rsidRPr="00BE0C2B" w14:paraId="3BEA11EE" w14:textId="77777777" w:rsidTr="0036577F">
        <w:tc>
          <w:tcPr>
            <w:tcW w:w="14221" w:type="dxa"/>
            <w:gridSpan w:val="2"/>
            <w:shd w:val="clear" w:color="auto" w:fill="auto"/>
          </w:tcPr>
          <w:p w14:paraId="228D0FA3" w14:textId="77777777" w:rsidR="006B7822" w:rsidRPr="00BE0C2B" w:rsidRDefault="006B7822" w:rsidP="006B7822">
            <w:pPr>
              <w:spacing w:line="240" w:lineRule="auto"/>
              <w:rPr>
                <w:rFonts w:asciiTheme="majorHAnsi" w:hAnsiTheme="majorHAnsi" w:cs="Arial"/>
                <w:b/>
                <w:i/>
                <w:sz w:val="24"/>
                <w:szCs w:val="24"/>
              </w:rPr>
            </w:pPr>
            <w:r w:rsidRPr="00BE0C2B">
              <w:rPr>
                <w:rFonts w:asciiTheme="majorHAnsi" w:hAnsiTheme="majorHAnsi" w:cs="Arial"/>
                <w:b/>
                <w:i/>
                <w:sz w:val="24"/>
                <w:szCs w:val="24"/>
              </w:rPr>
              <w:t>Criteria</w:t>
            </w:r>
          </w:p>
          <w:p w14:paraId="72A4A309" w14:textId="3797C61F" w:rsidR="006B7822" w:rsidRPr="00BE0C2B" w:rsidRDefault="006B7822" w:rsidP="006B7822">
            <w:pPr>
              <w:spacing w:line="240" w:lineRule="auto"/>
              <w:rPr>
                <w:rFonts w:asciiTheme="majorHAnsi" w:hAnsiTheme="majorHAnsi" w:cs="Arial"/>
                <w:sz w:val="24"/>
                <w:szCs w:val="24"/>
              </w:rPr>
            </w:pPr>
            <w:r w:rsidRPr="00BE0C2B">
              <w:rPr>
                <w:rFonts w:asciiTheme="majorHAnsi" w:hAnsiTheme="majorHAnsi" w:cs="Arial"/>
                <w:sz w:val="24"/>
                <w:szCs w:val="24"/>
              </w:rPr>
              <w:t>Institutions must demonstrate that they:</w:t>
            </w:r>
          </w:p>
          <w:p w14:paraId="310F883B" w14:textId="77777777" w:rsidR="0036577F" w:rsidRPr="00BE0C2B" w:rsidRDefault="006B7822" w:rsidP="00BB5721">
            <w:pPr>
              <w:numPr>
                <w:ilvl w:val="0"/>
                <w:numId w:val="7"/>
              </w:numPr>
              <w:spacing w:line="240" w:lineRule="auto"/>
              <w:rPr>
                <w:rFonts w:asciiTheme="majorHAnsi" w:hAnsiTheme="majorHAnsi" w:cs="Arial"/>
                <w:sz w:val="24"/>
                <w:szCs w:val="24"/>
              </w:rPr>
            </w:pPr>
            <w:r w:rsidRPr="00BE0C2B">
              <w:rPr>
                <w:rFonts w:asciiTheme="majorHAnsi" w:hAnsiTheme="majorHAnsi" w:cs="Arial"/>
                <w:sz w:val="24"/>
                <w:szCs w:val="24"/>
              </w:rPr>
              <w:t>have undertaken relevant market research to determine the demand/need for the programme and that there is a sufficient pool of suitable potential recruits and appropriate placement opportunities.</w:t>
            </w:r>
          </w:p>
        </w:tc>
      </w:tr>
      <w:tr w:rsidR="0036577F" w:rsidRPr="00BE0C2B" w14:paraId="571782BE" w14:textId="77777777" w:rsidTr="0036577F">
        <w:tc>
          <w:tcPr>
            <w:tcW w:w="7110" w:type="dxa"/>
            <w:shd w:val="clear" w:color="auto" w:fill="auto"/>
          </w:tcPr>
          <w:p w14:paraId="1DBEB0C7" w14:textId="77777777" w:rsidR="006B7822" w:rsidRPr="00BE0C2B" w:rsidRDefault="006B7822" w:rsidP="006B7822">
            <w:pPr>
              <w:spacing w:line="240" w:lineRule="auto"/>
              <w:rPr>
                <w:rFonts w:asciiTheme="majorHAnsi" w:hAnsiTheme="majorHAnsi" w:cs="Arial"/>
                <w:sz w:val="24"/>
                <w:szCs w:val="24"/>
              </w:rPr>
            </w:pPr>
            <w:r w:rsidRPr="00BE0C2B">
              <w:rPr>
                <w:rFonts w:asciiTheme="majorHAnsi" w:hAnsiTheme="majorHAnsi" w:cs="Arial"/>
                <w:b/>
                <w:i/>
                <w:sz w:val="24"/>
                <w:szCs w:val="24"/>
              </w:rPr>
              <w:t>Evidence</w:t>
            </w:r>
            <w:r w:rsidRPr="00BE0C2B">
              <w:rPr>
                <w:rFonts w:asciiTheme="majorHAnsi" w:hAnsiTheme="majorHAnsi" w:cs="Arial"/>
                <w:sz w:val="24"/>
                <w:szCs w:val="24"/>
              </w:rPr>
              <w:tab/>
            </w:r>
          </w:p>
          <w:p w14:paraId="3EF9B619" w14:textId="0E0D8443" w:rsidR="006B7822" w:rsidRPr="00BE0C2B" w:rsidRDefault="006B7822" w:rsidP="006B7822">
            <w:pPr>
              <w:spacing w:line="240" w:lineRule="auto"/>
              <w:rPr>
                <w:rFonts w:asciiTheme="majorHAnsi" w:hAnsiTheme="majorHAnsi" w:cs="Arial"/>
                <w:sz w:val="24"/>
                <w:szCs w:val="24"/>
              </w:rPr>
            </w:pPr>
            <w:r w:rsidRPr="00BE0C2B">
              <w:rPr>
                <w:rFonts w:asciiTheme="majorHAnsi" w:hAnsiTheme="majorHAnsi" w:cs="Arial"/>
                <w:sz w:val="24"/>
                <w:szCs w:val="24"/>
              </w:rPr>
              <w:t>Submissions must contain:</w:t>
            </w:r>
          </w:p>
          <w:p w14:paraId="0CCBA8B0" w14:textId="77777777" w:rsidR="006B7822" w:rsidRPr="00BE0C2B" w:rsidRDefault="006B7822" w:rsidP="00BB5721">
            <w:pPr>
              <w:numPr>
                <w:ilvl w:val="0"/>
                <w:numId w:val="13"/>
              </w:numPr>
              <w:spacing w:line="240" w:lineRule="auto"/>
              <w:rPr>
                <w:rFonts w:asciiTheme="majorHAnsi" w:hAnsiTheme="majorHAnsi" w:cs="Arial"/>
                <w:sz w:val="24"/>
                <w:szCs w:val="24"/>
              </w:rPr>
            </w:pPr>
            <w:r w:rsidRPr="00BE0C2B">
              <w:rPr>
                <w:rFonts w:asciiTheme="majorHAnsi" w:hAnsiTheme="majorHAnsi" w:cs="Arial"/>
                <w:sz w:val="24"/>
                <w:szCs w:val="24"/>
              </w:rPr>
              <w:t xml:space="preserve">a brief introduction outlining relevant background including a description of the development of the programme and any special features of the organisation or the local community. It should refer to any recent consultations, previews or inspections. In particular, any report from QAA (institutional review or subject inspection) must be made available for courses at NQF Level 4-7. </w:t>
            </w:r>
          </w:p>
          <w:p w14:paraId="7C1325FA" w14:textId="77777777" w:rsidR="006B7822" w:rsidRPr="00BE0C2B" w:rsidRDefault="006B7822" w:rsidP="00BB5721">
            <w:pPr>
              <w:numPr>
                <w:ilvl w:val="0"/>
                <w:numId w:val="13"/>
              </w:numPr>
              <w:spacing w:line="240" w:lineRule="auto"/>
              <w:rPr>
                <w:rFonts w:asciiTheme="majorHAnsi" w:hAnsiTheme="majorHAnsi" w:cs="Arial"/>
                <w:sz w:val="24"/>
                <w:szCs w:val="24"/>
              </w:rPr>
            </w:pPr>
            <w:r w:rsidRPr="00BE0C2B">
              <w:rPr>
                <w:rFonts w:asciiTheme="majorHAnsi" w:hAnsiTheme="majorHAnsi" w:cs="Arial"/>
                <w:sz w:val="24"/>
                <w:szCs w:val="24"/>
              </w:rPr>
              <w:t xml:space="preserve">similarly, any relevant Estyn inspection reports should be included. </w:t>
            </w:r>
          </w:p>
          <w:p w14:paraId="05A4D0F3" w14:textId="77777777" w:rsidR="006B7822" w:rsidRPr="00BE0C2B" w:rsidRDefault="006B7822" w:rsidP="00BB5721">
            <w:pPr>
              <w:numPr>
                <w:ilvl w:val="0"/>
                <w:numId w:val="13"/>
              </w:numPr>
              <w:spacing w:line="240" w:lineRule="auto"/>
              <w:rPr>
                <w:rFonts w:asciiTheme="majorHAnsi" w:hAnsiTheme="majorHAnsi" w:cs="Arial"/>
                <w:sz w:val="24"/>
                <w:szCs w:val="24"/>
              </w:rPr>
            </w:pPr>
            <w:r w:rsidRPr="00BE0C2B">
              <w:rPr>
                <w:rFonts w:asciiTheme="majorHAnsi" w:hAnsiTheme="majorHAnsi" w:cs="Arial"/>
                <w:sz w:val="24"/>
                <w:szCs w:val="24"/>
              </w:rPr>
              <w:t>results from market research undertaken to explore the employment needs of the locality and the region, and the occupational prospects of the students.</w:t>
            </w:r>
          </w:p>
          <w:p w14:paraId="1EF0A7C3" w14:textId="77777777" w:rsidR="006B7822" w:rsidRPr="00BE0C2B" w:rsidRDefault="006B7822" w:rsidP="00BB5721">
            <w:pPr>
              <w:numPr>
                <w:ilvl w:val="0"/>
                <w:numId w:val="13"/>
              </w:numPr>
              <w:spacing w:line="240" w:lineRule="auto"/>
              <w:rPr>
                <w:rFonts w:asciiTheme="majorHAnsi" w:hAnsiTheme="majorHAnsi" w:cs="Arial"/>
                <w:b/>
                <w:sz w:val="24"/>
                <w:szCs w:val="24"/>
              </w:rPr>
            </w:pPr>
            <w:r w:rsidRPr="00BE0C2B">
              <w:rPr>
                <w:rFonts w:asciiTheme="majorHAnsi" w:hAnsiTheme="majorHAnsi" w:cs="Arial"/>
                <w:sz w:val="24"/>
                <w:szCs w:val="24"/>
              </w:rPr>
              <w:t xml:space="preserve">information (e.g. minutes of meetings) that demonstrate that consultation has taken place with appropriate bodies e.g. Welsh Assembly Government Youth Work Strategy Branch, Principal Youth Officers (Wales) and the Council for Wales of Voluntary </w:t>
            </w:r>
            <w:r w:rsidRPr="00BE0C2B">
              <w:rPr>
                <w:rFonts w:asciiTheme="majorHAnsi" w:hAnsiTheme="majorHAnsi" w:cs="Arial"/>
                <w:sz w:val="24"/>
                <w:szCs w:val="24"/>
              </w:rPr>
              <w:lastRenderedPageBreak/>
              <w:t>Youth Services.</w:t>
            </w:r>
          </w:p>
          <w:p w14:paraId="1160A122" w14:textId="77777777" w:rsidR="0036577F" w:rsidRPr="00BE0C2B" w:rsidRDefault="0036577F" w:rsidP="006B7822">
            <w:pPr>
              <w:spacing w:line="240" w:lineRule="auto"/>
              <w:rPr>
                <w:rFonts w:asciiTheme="majorHAnsi" w:hAnsiTheme="majorHAnsi" w:cs="Arial"/>
                <w:sz w:val="24"/>
                <w:szCs w:val="24"/>
              </w:rPr>
            </w:pPr>
          </w:p>
        </w:tc>
        <w:tc>
          <w:tcPr>
            <w:tcW w:w="7111" w:type="dxa"/>
            <w:shd w:val="clear" w:color="auto" w:fill="auto"/>
          </w:tcPr>
          <w:p w14:paraId="43125F28" w14:textId="7CC60AD8" w:rsidR="0036577F" w:rsidRPr="00BE0C2B" w:rsidRDefault="00184DEF" w:rsidP="0036577F">
            <w:pPr>
              <w:spacing w:line="240" w:lineRule="auto"/>
              <w:rPr>
                <w:rFonts w:asciiTheme="majorHAnsi" w:hAnsiTheme="majorHAnsi" w:cs="Arial"/>
                <w:b/>
                <w:sz w:val="24"/>
                <w:szCs w:val="24"/>
              </w:rPr>
            </w:pPr>
            <w:r>
              <w:rPr>
                <w:rFonts w:ascii="Calibri" w:hAnsi="Calibri" w:cs="Arial"/>
                <w:b/>
                <w:sz w:val="24"/>
                <w:szCs w:val="24"/>
              </w:rPr>
              <w:lastRenderedPageBreak/>
              <w:t>Comments</w:t>
            </w:r>
            <w:bookmarkStart w:id="0" w:name="_GoBack"/>
            <w:bookmarkEnd w:id="0"/>
          </w:p>
          <w:p w14:paraId="32D95826" w14:textId="77777777" w:rsidR="0036577F" w:rsidRPr="00BE0C2B" w:rsidRDefault="0036577F" w:rsidP="0036577F">
            <w:pPr>
              <w:spacing w:line="240" w:lineRule="auto"/>
              <w:rPr>
                <w:rFonts w:asciiTheme="majorHAnsi" w:hAnsiTheme="majorHAnsi" w:cs="Arial"/>
                <w:sz w:val="24"/>
                <w:szCs w:val="24"/>
              </w:rPr>
            </w:pPr>
          </w:p>
        </w:tc>
      </w:tr>
    </w:tbl>
    <w:p w14:paraId="3BFFA42A" w14:textId="77777777" w:rsidR="0036577F" w:rsidRPr="00BE0C2B" w:rsidRDefault="0036577F" w:rsidP="0036577F">
      <w:pPr>
        <w:spacing w:line="240" w:lineRule="auto"/>
        <w:rPr>
          <w:rFonts w:asciiTheme="majorHAnsi" w:hAnsiTheme="majorHAnsi" w:cs="Arial"/>
          <w:b/>
          <w: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10"/>
        <w:gridCol w:w="7111"/>
      </w:tblGrid>
      <w:tr w:rsidR="0036577F" w:rsidRPr="00BE0C2B" w14:paraId="7DE6F363" w14:textId="77777777" w:rsidTr="0036577F">
        <w:tc>
          <w:tcPr>
            <w:tcW w:w="14221" w:type="dxa"/>
            <w:gridSpan w:val="2"/>
            <w:shd w:val="clear" w:color="auto" w:fill="auto"/>
          </w:tcPr>
          <w:p w14:paraId="5949C3BC" w14:textId="77777777" w:rsidR="0036577F" w:rsidRPr="00BE0C2B" w:rsidRDefault="006B7822" w:rsidP="0036577F">
            <w:pPr>
              <w:pBdr>
                <w:top w:val="single" w:sz="24" w:space="1" w:color="339966"/>
                <w:left w:val="single" w:sz="24" w:space="4" w:color="339966"/>
                <w:bottom w:val="single" w:sz="24" w:space="1" w:color="339966"/>
                <w:right w:val="single" w:sz="24" w:space="4" w:color="339966"/>
              </w:pBdr>
              <w:spacing w:line="240" w:lineRule="auto"/>
              <w:rPr>
                <w:rFonts w:asciiTheme="majorHAnsi" w:hAnsiTheme="majorHAnsi" w:cs="Arial"/>
                <w:b/>
                <w:sz w:val="24"/>
                <w:szCs w:val="24"/>
              </w:rPr>
            </w:pPr>
            <w:r w:rsidRPr="00BE0C2B">
              <w:rPr>
                <w:rFonts w:asciiTheme="majorHAnsi" w:hAnsiTheme="majorHAnsi" w:cs="Arial"/>
                <w:sz w:val="24"/>
                <w:szCs w:val="24"/>
              </w:rPr>
              <w:t>4. Confirmation of Professional Recognition</w:t>
            </w:r>
          </w:p>
        </w:tc>
      </w:tr>
      <w:tr w:rsidR="0036577F" w:rsidRPr="00BE0C2B" w14:paraId="7633FF58" w14:textId="77777777" w:rsidTr="0036577F">
        <w:tc>
          <w:tcPr>
            <w:tcW w:w="14221" w:type="dxa"/>
            <w:gridSpan w:val="2"/>
            <w:shd w:val="clear" w:color="auto" w:fill="auto"/>
          </w:tcPr>
          <w:p w14:paraId="201412FB" w14:textId="77777777" w:rsidR="006B7822" w:rsidRPr="00BE0C2B" w:rsidRDefault="006B7822" w:rsidP="006B7822">
            <w:pPr>
              <w:pStyle w:val="Heading7"/>
              <w:spacing w:line="240" w:lineRule="auto"/>
              <w:rPr>
                <w:rFonts w:asciiTheme="majorHAnsi" w:hAnsiTheme="majorHAnsi" w:cs="Arial"/>
                <w:szCs w:val="24"/>
              </w:rPr>
            </w:pPr>
            <w:r w:rsidRPr="00BE0C2B">
              <w:rPr>
                <w:rFonts w:asciiTheme="majorHAnsi" w:hAnsiTheme="majorHAnsi" w:cs="Arial"/>
                <w:szCs w:val="24"/>
              </w:rPr>
              <w:t>Criteria</w:t>
            </w:r>
          </w:p>
          <w:p w14:paraId="63D7D160" w14:textId="4E0E1A23" w:rsidR="006B7822" w:rsidRPr="00BE0C2B" w:rsidRDefault="006B7822" w:rsidP="006B7822">
            <w:pPr>
              <w:pStyle w:val="Heading7"/>
              <w:spacing w:line="240" w:lineRule="auto"/>
              <w:rPr>
                <w:rFonts w:asciiTheme="majorHAnsi" w:hAnsiTheme="majorHAnsi" w:cs="Arial"/>
                <w:b w:val="0"/>
                <w:i w:val="0"/>
                <w:szCs w:val="24"/>
              </w:rPr>
            </w:pPr>
            <w:r w:rsidRPr="00BE0C2B">
              <w:rPr>
                <w:rFonts w:asciiTheme="majorHAnsi" w:hAnsiTheme="majorHAnsi" w:cs="Arial"/>
                <w:b w:val="0"/>
                <w:i w:val="0"/>
                <w:szCs w:val="24"/>
              </w:rPr>
              <w:t xml:space="preserve">Institutions must ensure that: </w:t>
            </w:r>
          </w:p>
          <w:p w14:paraId="698833C1" w14:textId="77777777" w:rsidR="006B7822" w:rsidRPr="00BE0C2B" w:rsidRDefault="006B7822" w:rsidP="00BB5721">
            <w:pPr>
              <w:pStyle w:val="Heading7"/>
              <w:numPr>
                <w:ilvl w:val="0"/>
                <w:numId w:val="14"/>
              </w:numPr>
              <w:spacing w:line="240" w:lineRule="auto"/>
              <w:rPr>
                <w:rFonts w:asciiTheme="majorHAnsi" w:hAnsiTheme="majorHAnsi" w:cs="Arial"/>
                <w:b w:val="0"/>
                <w:i w:val="0"/>
                <w:szCs w:val="24"/>
              </w:rPr>
            </w:pPr>
            <w:r w:rsidRPr="00BE0C2B">
              <w:rPr>
                <w:rFonts w:asciiTheme="majorHAnsi" w:hAnsiTheme="majorHAnsi" w:cs="Arial"/>
                <w:b w:val="0"/>
                <w:i w:val="0"/>
                <w:szCs w:val="24"/>
              </w:rPr>
              <w:t>the award is a clearly named professional one, distinguishable from other academic or non-professional programmes. The term “Youth Work” must be in the title of the award;</w:t>
            </w:r>
          </w:p>
          <w:p w14:paraId="23EDD5E9" w14:textId="7A98AC12" w:rsidR="0036577F" w:rsidRPr="00BE0C2B" w:rsidRDefault="006B7822" w:rsidP="00AF5B6A">
            <w:pPr>
              <w:numPr>
                <w:ilvl w:val="0"/>
                <w:numId w:val="14"/>
              </w:numPr>
              <w:spacing w:line="240" w:lineRule="auto"/>
              <w:rPr>
                <w:rFonts w:asciiTheme="majorHAnsi" w:hAnsiTheme="majorHAnsi" w:cs="Arial"/>
                <w:b/>
                <w:sz w:val="24"/>
                <w:szCs w:val="24"/>
              </w:rPr>
            </w:pPr>
            <w:r w:rsidRPr="00BE0C2B">
              <w:rPr>
                <w:rFonts w:asciiTheme="majorHAnsi" w:hAnsiTheme="majorHAnsi" w:cs="Arial"/>
                <w:sz w:val="24"/>
                <w:szCs w:val="24"/>
              </w:rPr>
              <w:t>students will receive formal written notification from the institution of professional recognition of their qualification by ETS Wales and JNC, without obligation on the part of the student to apply first for such notification. Where possible it is also expected that professional recognition is included on the academic certification of the award provided to the student.</w:t>
            </w:r>
            <w:r w:rsidRPr="00BE0C2B">
              <w:rPr>
                <w:rFonts w:asciiTheme="majorHAnsi" w:hAnsiTheme="majorHAnsi" w:cs="Arial"/>
                <w:b/>
                <w:sz w:val="24"/>
                <w:szCs w:val="24"/>
              </w:rPr>
              <w:br/>
            </w:r>
          </w:p>
        </w:tc>
      </w:tr>
      <w:tr w:rsidR="0036577F" w:rsidRPr="00BE0C2B" w14:paraId="3034612A" w14:textId="77777777" w:rsidTr="0036577F">
        <w:tc>
          <w:tcPr>
            <w:tcW w:w="7110" w:type="dxa"/>
            <w:shd w:val="clear" w:color="auto" w:fill="auto"/>
          </w:tcPr>
          <w:p w14:paraId="43D7B98C" w14:textId="77777777" w:rsidR="006B7822" w:rsidRPr="00BE0C2B" w:rsidRDefault="006B7822" w:rsidP="006B7822">
            <w:pPr>
              <w:spacing w:line="240" w:lineRule="auto"/>
              <w:rPr>
                <w:rFonts w:asciiTheme="majorHAnsi" w:hAnsiTheme="majorHAnsi" w:cs="Arial"/>
                <w:sz w:val="24"/>
                <w:szCs w:val="24"/>
              </w:rPr>
            </w:pPr>
            <w:r w:rsidRPr="00BE0C2B">
              <w:rPr>
                <w:rFonts w:asciiTheme="majorHAnsi" w:hAnsiTheme="majorHAnsi" w:cs="Arial"/>
                <w:b/>
                <w:i/>
                <w:sz w:val="24"/>
                <w:szCs w:val="24"/>
              </w:rPr>
              <w:t>Evidence</w:t>
            </w:r>
            <w:r w:rsidRPr="00BE0C2B">
              <w:rPr>
                <w:rFonts w:asciiTheme="majorHAnsi" w:hAnsiTheme="majorHAnsi" w:cs="Arial"/>
                <w:sz w:val="24"/>
                <w:szCs w:val="24"/>
              </w:rPr>
              <w:tab/>
            </w:r>
          </w:p>
          <w:p w14:paraId="08F63FB0" w14:textId="0E0270F3" w:rsidR="006B7822" w:rsidRPr="00BE0C2B" w:rsidRDefault="006B7822" w:rsidP="006B7822">
            <w:pPr>
              <w:spacing w:line="240" w:lineRule="auto"/>
              <w:rPr>
                <w:rFonts w:asciiTheme="majorHAnsi" w:hAnsiTheme="majorHAnsi" w:cs="Arial"/>
                <w:sz w:val="24"/>
                <w:szCs w:val="24"/>
              </w:rPr>
            </w:pPr>
            <w:r w:rsidRPr="00BE0C2B">
              <w:rPr>
                <w:rFonts w:asciiTheme="majorHAnsi" w:hAnsiTheme="majorHAnsi" w:cs="Arial"/>
                <w:sz w:val="24"/>
                <w:szCs w:val="24"/>
              </w:rPr>
              <w:t>Submissions must contain:</w:t>
            </w:r>
          </w:p>
          <w:p w14:paraId="69F60000" w14:textId="77777777" w:rsidR="006B7822" w:rsidRPr="00BE0C2B" w:rsidRDefault="006B7822" w:rsidP="00BB5721">
            <w:pPr>
              <w:numPr>
                <w:ilvl w:val="0"/>
                <w:numId w:val="15"/>
              </w:numPr>
              <w:spacing w:line="240" w:lineRule="auto"/>
              <w:rPr>
                <w:rFonts w:asciiTheme="majorHAnsi" w:hAnsiTheme="majorHAnsi" w:cs="Arial"/>
                <w:sz w:val="24"/>
                <w:szCs w:val="24"/>
              </w:rPr>
            </w:pPr>
            <w:r w:rsidRPr="00BE0C2B">
              <w:rPr>
                <w:rFonts w:asciiTheme="majorHAnsi" w:hAnsiTheme="majorHAnsi" w:cs="Arial"/>
                <w:sz w:val="24"/>
                <w:szCs w:val="24"/>
              </w:rPr>
              <w:t>details of the institution’s practices in this area and examples of documentation and certification.</w:t>
            </w:r>
          </w:p>
          <w:p w14:paraId="2D2A3A1B" w14:textId="77777777" w:rsidR="0036577F" w:rsidRPr="00BE0C2B" w:rsidRDefault="0036577F" w:rsidP="00AF5B6A">
            <w:pPr>
              <w:spacing w:line="240" w:lineRule="auto"/>
              <w:rPr>
                <w:rFonts w:asciiTheme="majorHAnsi" w:hAnsiTheme="majorHAnsi" w:cs="Arial"/>
                <w:sz w:val="24"/>
                <w:szCs w:val="24"/>
              </w:rPr>
            </w:pPr>
          </w:p>
        </w:tc>
        <w:tc>
          <w:tcPr>
            <w:tcW w:w="7111" w:type="dxa"/>
            <w:shd w:val="clear" w:color="auto" w:fill="auto"/>
          </w:tcPr>
          <w:p w14:paraId="4803F5A0" w14:textId="1D100555" w:rsidR="0036577F" w:rsidRPr="00BE0C2B" w:rsidRDefault="008B09D7" w:rsidP="0036577F">
            <w:pPr>
              <w:spacing w:line="240" w:lineRule="auto"/>
              <w:rPr>
                <w:rFonts w:asciiTheme="majorHAnsi" w:hAnsiTheme="majorHAnsi" w:cs="Arial"/>
                <w:b/>
                <w:sz w:val="24"/>
                <w:szCs w:val="24"/>
              </w:rPr>
            </w:pPr>
            <w:r w:rsidRPr="00BE0C2B">
              <w:rPr>
                <w:rFonts w:asciiTheme="majorHAnsi" w:hAnsiTheme="majorHAnsi" w:cs="Arial"/>
                <w:b/>
                <w:sz w:val="24"/>
                <w:szCs w:val="24"/>
              </w:rPr>
              <w:t>Comments</w:t>
            </w:r>
          </w:p>
          <w:p w14:paraId="5AF2D078" w14:textId="77777777" w:rsidR="0036577F" w:rsidRPr="00BE0C2B" w:rsidRDefault="0036577F" w:rsidP="0036577F">
            <w:pPr>
              <w:spacing w:line="240" w:lineRule="auto"/>
              <w:rPr>
                <w:rFonts w:asciiTheme="majorHAnsi" w:hAnsiTheme="majorHAnsi" w:cs="Arial"/>
                <w:sz w:val="24"/>
                <w:szCs w:val="24"/>
              </w:rPr>
            </w:pPr>
          </w:p>
        </w:tc>
      </w:tr>
    </w:tbl>
    <w:p w14:paraId="64804C5E" w14:textId="77777777" w:rsidR="0036577F" w:rsidRPr="00BE0C2B" w:rsidRDefault="0036577F" w:rsidP="0036577F">
      <w:pPr>
        <w:spacing w:line="240" w:lineRule="auto"/>
        <w:rPr>
          <w:rFonts w:asciiTheme="majorHAnsi" w:hAnsiTheme="majorHAnsi" w:cs="Arial"/>
          <w:b/>
          <w: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10"/>
        <w:gridCol w:w="7111"/>
      </w:tblGrid>
      <w:tr w:rsidR="0036577F" w:rsidRPr="00BE0C2B" w14:paraId="48F11336" w14:textId="77777777" w:rsidTr="0036577F">
        <w:tc>
          <w:tcPr>
            <w:tcW w:w="14221" w:type="dxa"/>
            <w:gridSpan w:val="2"/>
            <w:shd w:val="clear" w:color="auto" w:fill="auto"/>
          </w:tcPr>
          <w:p w14:paraId="28FE9043" w14:textId="77777777" w:rsidR="0036577F" w:rsidRPr="00BE0C2B" w:rsidRDefault="006B7822" w:rsidP="0036577F">
            <w:pPr>
              <w:pBdr>
                <w:top w:val="single" w:sz="24" w:space="1" w:color="339966"/>
                <w:left w:val="single" w:sz="24" w:space="4" w:color="339966"/>
                <w:bottom w:val="single" w:sz="24" w:space="1" w:color="339966"/>
                <w:right w:val="single" w:sz="24" w:space="4" w:color="339966"/>
              </w:pBdr>
              <w:spacing w:line="240" w:lineRule="auto"/>
              <w:rPr>
                <w:rFonts w:asciiTheme="majorHAnsi" w:hAnsiTheme="majorHAnsi" w:cs="Arial"/>
                <w:sz w:val="24"/>
                <w:szCs w:val="24"/>
              </w:rPr>
            </w:pPr>
            <w:r w:rsidRPr="00BE0C2B">
              <w:rPr>
                <w:rFonts w:asciiTheme="majorHAnsi" w:hAnsiTheme="majorHAnsi" w:cs="Arial"/>
                <w:b/>
                <w:sz w:val="24"/>
                <w:szCs w:val="24"/>
              </w:rPr>
              <w:t>5. Length of Programme</w:t>
            </w:r>
          </w:p>
        </w:tc>
      </w:tr>
      <w:tr w:rsidR="0036577F" w:rsidRPr="00BE0C2B" w14:paraId="194D43FB" w14:textId="77777777" w:rsidTr="0036577F">
        <w:tc>
          <w:tcPr>
            <w:tcW w:w="14221" w:type="dxa"/>
            <w:gridSpan w:val="2"/>
            <w:shd w:val="clear" w:color="auto" w:fill="auto"/>
          </w:tcPr>
          <w:p w14:paraId="637AD349" w14:textId="77777777" w:rsidR="006B7822" w:rsidRPr="00BE0C2B" w:rsidRDefault="006B7822" w:rsidP="006B7822">
            <w:pPr>
              <w:pStyle w:val="Heading7"/>
              <w:spacing w:line="240" w:lineRule="auto"/>
              <w:rPr>
                <w:rFonts w:asciiTheme="majorHAnsi" w:hAnsiTheme="majorHAnsi" w:cs="Arial"/>
                <w:szCs w:val="24"/>
              </w:rPr>
            </w:pPr>
            <w:r w:rsidRPr="00BE0C2B">
              <w:rPr>
                <w:rFonts w:asciiTheme="majorHAnsi" w:hAnsiTheme="majorHAnsi" w:cs="Arial"/>
                <w:szCs w:val="24"/>
              </w:rPr>
              <w:lastRenderedPageBreak/>
              <w:t>Criteria</w:t>
            </w:r>
          </w:p>
          <w:p w14:paraId="32675748" w14:textId="465034B2" w:rsidR="006B7822" w:rsidRPr="00BE0C2B" w:rsidRDefault="006B7822" w:rsidP="00AF5B6A">
            <w:pPr>
              <w:spacing w:line="240" w:lineRule="auto"/>
              <w:rPr>
                <w:rFonts w:asciiTheme="majorHAnsi" w:hAnsiTheme="majorHAnsi" w:cs="Arial"/>
                <w:sz w:val="24"/>
                <w:szCs w:val="24"/>
              </w:rPr>
            </w:pPr>
            <w:r w:rsidRPr="00BE0C2B">
              <w:rPr>
                <w:rFonts w:asciiTheme="majorHAnsi" w:hAnsiTheme="majorHAnsi" w:cs="Arial"/>
                <w:sz w:val="24"/>
                <w:szCs w:val="24"/>
              </w:rPr>
              <w:t>Institutions must provide evidence that the programme contains the following elements:</w:t>
            </w:r>
            <w:r w:rsidRPr="00BE0C2B">
              <w:rPr>
                <w:rFonts w:asciiTheme="majorHAnsi" w:hAnsiTheme="majorHAnsi" w:cs="Arial"/>
                <w:sz w:val="24"/>
                <w:szCs w:val="24"/>
              </w:rPr>
              <w:br/>
              <w:t>complies with the minimum period for professional endorsement :</w:t>
            </w:r>
          </w:p>
          <w:p w14:paraId="418C3FE5" w14:textId="77777777" w:rsidR="006B7822" w:rsidRPr="00BE0C2B" w:rsidRDefault="006B7822" w:rsidP="00BB5721">
            <w:pPr>
              <w:numPr>
                <w:ilvl w:val="0"/>
                <w:numId w:val="15"/>
              </w:numPr>
              <w:spacing w:line="240" w:lineRule="auto"/>
              <w:rPr>
                <w:rFonts w:asciiTheme="majorHAnsi" w:hAnsiTheme="majorHAnsi" w:cs="Arial"/>
                <w:b/>
                <w:sz w:val="24"/>
                <w:szCs w:val="24"/>
              </w:rPr>
            </w:pPr>
            <w:r w:rsidRPr="00BE0C2B">
              <w:rPr>
                <w:rFonts w:asciiTheme="majorHAnsi" w:hAnsiTheme="majorHAnsi" w:cs="Arial"/>
                <w:b/>
                <w:sz w:val="24"/>
                <w:szCs w:val="24"/>
              </w:rPr>
              <w:t>Undergraduate Programmes (NQF Level 4-6):</w:t>
            </w:r>
          </w:p>
          <w:p w14:paraId="3C7C0CC2" w14:textId="77777777" w:rsidR="006B7822" w:rsidRPr="00BE0C2B" w:rsidRDefault="006B7822" w:rsidP="00BB5721">
            <w:pPr>
              <w:numPr>
                <w:ilvl w:val="0"/>
                <w:numId w:val="15"/>
              </w:numPr>
              <w:spacing w:line="240" w:lineRule="auto"/>
              <w:rPr>
                <w:rFonts w:asciiTheme="majorHAnsi" w:hAnsiTheme="majorHAnsi" w:cs="Arial"/>
                <w:sz w:val="24"/>
                <w:szCs w:val="24"/>
              </w:rPr>
            </w:pPr>
            <w:r w:rsidRPr="00BE0C2B">
              <w:rPr>
                <w:rFonts w:asciiTheme="majorHAnsi" w:hAnsiTheme="majorHAnsi" w:cs="Arial"/>
                <w:sz w:val="24"/>
                <w:szCs w:val="24"/>
              </w:rPr>
              <w:t>three years full time (or part time equivalent)</w:t>
            </w:r>
          </w:p>
          <w:p w14:paraId="7E023CC6" w14:textId="77777777" w:rsidR="006B7822" w:rsidRPr="00BE0C2B" w:rsidRDefault="006B7822" w:rsidP="00BB5721">
            <w:pPr>
              <w:numPr>
                <w:ilvl w:val="0"/>
                <w:numId w:val="15"/>
              </w:numPr>
              <w:spacing w:line="240" w:lineRule="auto"/>
              <w:rPr>
                <w:rFonts w:asciiTheme="majorHAnsi" w:hAnsiTheme="majorHAnsi" w:cs="Arial"/>
                <w:b/>
                <w:sz w:val="24"/>
                <w:szCs w:val="24"/>
              </w:rPr>
            </w:pPr>
            <w:r w:rsidRPr="00BE0C2B">
              <w:rPr>
                <w:rFonts w:asciiTheme="majorHAnsi" w:hAnsiTheme="majorHAnsi" w:cs="Arial"/>
                <w:b/>
                <w:sz w:val="24"/>
                <w:szCs w:val="24"/>
              </w:rPr>
              <w:t>Post Graduate Programmes (NQF Level 7):</w:t>
            </w:r>
          </w:p>
          <w:p w14:paraId="36E27104" w14:textId="77777777" w:rsidR="006B7822" w:rsidRPr="00BE0C2B" w:rsidRDefault="006B7822" w:rsidP="00BB5721">
            <w:pPr>
              <w:numPr>
                <w:ilvl w:val="0"/>
                <w:numId w:val="15"/>
              </w:numPr>
              <w:spacing w:line="240" w:lineRule="auto"/>
              <w:rPr>
                <w:rFonts w:asciiTheme="majorHAnsi" w:hAnsiTheme="majorHAnsi" w:cs="Arial"/>
                <w:sz w:val="24"/>
                <w:szCs w:val="24"/>
              </w:rPr>
            </w:pPr>
            <w:r w:rsidRPr="00BE0C2B">
              <w:rPr>
                <w:rFonts w:asciiTheme="majorHAnsi" w:hAnsiTheme="majorHAnsi" w:cs="Arial"/>
                <w:sz w:val="24"/>
                <w:szCs w:val="24"/>
              </w:rPr>
              <w:t>one year full time (or part time equivalent)</w:t>
            </w:r>
          </w:p>
          <w:p w14:paraId="28166E50" w14:textId="77777777" w:rsidR="006B7822" w:rsidRPr="00BE0C2B" w:rsidRDefault="006B7822" w:rsidP="00BB5721">
            <w:pPr>
              <w:numPr>
                <w:ilvl w:val="0"/>
                <w:numId w:val="15"/>
              </w:numPr>
              <w:spacing w:line="240" w:lineRule="auto"/>
              <w:rPr>
                <w:rFonts w:asciiTheme="majorHAnsi" w:hAnsiTheme="majorHAnsi" w:cs="Arial"/>
                <w:sz w:val="24"/>
                <w:szCs w:val="24"/>
              </w:rPr>
            </w:pPr>
            <w:r w:rsidRPr="00BE0C2B">
              <w:rPr>
                <w:rFonts w:asciiTheme="majorHAnsi" w:hAnsiTheme="majorHAnsi" w:cs="Arial"/>
                <w:sz w:val="24"/>
                <w:szCs w:val="24"/>
              </w:rPr>
              <w:t xml:space="preserve">complies with the </w:t>
            </w:r>
            <w:r w:rsidRPr="00BE0C2B">
              <w:rPr>
                <w:rFonts w:asciiTheme="majorHAnsi" w:hAnsiTheme="majorHAnsi" w:cs="Arial"/>
                <w:b/>
                <w:sz w:val="24"/>
                <w:szCs w:val="24"/>
              </w:rPr>
              <w:t>minimum</w:t>
            </w:r>
            <w:r w:rsidRPr="00BE0C2B">
              <w:rPr>
                <w:rFonts w:asciiTheme="majorHAnsi" w:hAnsiTheme="majorHAnsi" w:cs="Arial"/>
                <w:sz w:val="24"/>
                <w:szCs w:val="24"/>
              </w:rPr>
              <w:t xml:space="preserve"> requirements of fieldwork practice:</w:t>
            </w:r>
          </w:p>
          <w:p w14:paraId="7F92ADF4" w14:textId="77777777" w:rsidR="006B7822" w:rsidRPr="00BE0C2B" w:rsidRDefault="006B7822" w:rsidP="00BB5721">
            <w:pPr>
              <w:numPr>
                <w:ilvl w:val="0"/>
                <w:numId w:val="15"/>
              </w:numPr>
              <w:spacing w:line="240" w:lineRule="auto"/>
              <w:rPr>
                <w:rFonts w:asciiTheme="majorHAnsi" w:hAnsiTheme="majorHAnsi" w:cs="Arial"/>
                <w:sz w:val="24"/>
                <w:szCs w:val="24"/>
              </w:rPr>
            </w:pPr>
            <w:r w:rsidRPr="00BE0C2B">
              <w:rPr>
                <w:rFonts w:asciiTheme="majorHAnsi" w:hAnsiTheme="majorHAnsi" w:cs="Arial"/>
                <w:sz w:val="24"/>
                <w:szCs w:val="24"/>
              </w:rPr>
              <w:t>800 hours over a programme whose minimum length is three years full time</w:t>
            </w:r>
          </w:p>
          <w:p w14:paraId="39286101" w14:textId="77777777" w:rsidR="006B7822" w:rsidRPr="00BE0C2B" w:rsidRDefault="006B7822" w:rsidP="00BB5721">
            <w:pPr>
              <w:numPr>
                <w:ilvl w:val="0"/>
                <w:numId w:val="15"/>
              </w:numPr>
              <w:spacing w:line="240" w:lineRule="auto"/>
              <w:rPr>
                <w:rFonts w:asciiTheme="majorHAnsi" w:hAnsiTheme="majorHAnsi" w:cs="Arial"/>
                <w:sz w:val="24"/>
                <w:szCs w:val="24"/>
              </w:rPr>
            </w:pPr>
            <w:r w:rsidRPr="00BE0C2B">
              <w:rPr>
                <w:rFonts w:asciiTheme="majorHAnsi" w:hAnsiTheme="majorHAnsi" w:cs="Arial"/>
                <w:sz w:val="24"/>
                <w:szCs w:val="24"/>
              </w:rPr>
              <w:t>300 hours over a programme whose minimum length is one year full time</w:t>
            </w:r>
          </w:p>
          <w:p w14:paraId="5D1E2479" w14:textId="77777777" w:rsidR="006B7822" w:rsidRPr="00BE0C2B" w:rsidRDefault="006B7822" w:rsidP="00BB5721">
            <w:pPr>
              <w:numPr>
                <w:ilvl w:val="0"/>
                <w:numId w:val="15"/>
              </w:numPr>
              <w:spacing w:line="240" w:lineRule="auto"/>
              <w:rPr>
                <w:rFonts w:asciiTheme="majorHAnsi" w:hAnsiTheme="majorHAnsi" w:cs="Arial"/>
                <w:sz w:val="24"/>
                <w:szCs w:val="24"/>
              </w:rPr>
            </w:pPr>
            <w:r w:rsidRPr="00BE0C2B">
              <w:rPr>
                <w:rFonts w:asciiTheme="majorHAnsi" w:hAnsiTheme="majorHAnsi" w:cs="Arial"/>
                <w:sz w:val="24"/>
                <w:szCs w:val="24"/>
              </w:rPr>
              <w:t>(this will be subject to ongoing review in light of developing practice in the UK).</w:t>
            </w:r>
          </w:p>
          <w:p w14:paraId="686A303D" w14:textId="77777777" w:rsidR="006B7822" w:rsidRPr="00BE0C2B" w:rsidRDefault="006B7822" w:rsidP="00BB5721">
            <w:pPr>
              <w:numPr>
                <w:ilvl w:val="0"/>
                <w:numId w:val="15"/>
              </w:numPr>
              <w:spacing w:line="240" w:lineRule="auto"/>
              <w:rPr>
                <w:rFonts w:asciiTheme="majorHAnsi" w:hAnsiTheme="majorHAnsi" w:cs="Arial"/>
                <w:sz w:val="24"/>
                <w:szCs w:val="24"/>
              </w:rPr>
            </w:pPr>
            <w:r w:rsidRPr="00BE0C2B">
              <w:rPr>
                <w:rFonts w:asciiTheme="majorHAnsi" w:hAnsiTheme="majorHAnsi" w:cs="Arial"/>
                <w:sz w:val="24"/>
                <w:szCs w:val="24"/>
              </w:rPr>
              <w:t>the practice commitment at undergraduate level and postgraduate level is for a minimum of 30 hours a week for full time students (or equivalent for part-time modes, however expressed) and must require students to devote at least 50 per cent of their committed time to face-to-face practice with young people. The practice should enable the student to demonstrate in different ways a range of competencies as referred to in Section 1 of this document.</w:t>
            </w:r>
          </w:p>
          <w:p w14:paraId="4CC97EC8" w14:textId="77777777" w:rsidR="006B7822" w:rsidRPr="00BE0C2B" w:rsidRDefault="006B7822" w:rsidP="00BB5721">
            <w:pPr>
              <w:numPr>
                <w:ilvl w:val="0"/>
                <w:numId w:val="15"/>
              </w:numPr>
              <w:spacing w:line="240" w:lineRule="auto"/>
              <w:rPr>
                <w:rFonts w:asciiTheme="majorHAnsi" w:hAnsiTheme="majorHAnsi" w:cs="Arial"/>
                <w:sz w:val="24"/>
                <w:szCs w:val="24"/>
              </w:rPr>
            </w:pPr>
            <w:r w:rsidRPr="00BE0C2B">
              <w:rPr>
                <w:rFonts w:asciiTheme="majorHAnsi" w:hAnsiTheme="majorHAnsi" w:cs="Arial"/>
                <w:sz w:val="24"/>
                <w:szCs w:val="24"/>
              </w:rPr>
              <w:t>the practice arrangements include a structure that requires that students undertake a placement in each year of the programme at the academic level of their study and at least two placements in different locations over the life of the programme. Arrangements should also be in place for students wishing to undertake a placement in Welsh. The alternative placement must take place in a location which ensures that students:</w:t>
            </w:r>
            <w:r w:rsidRPr="00BE0C2B" w:rsidDel="00065548">
              <w:rPr>
                <w:rFonts w:asciiTheme="majorHAnsi" w:hAnsiTheme="majorHAnsi" w:cs="Arial"/>
                <w:sz w:val="24"/>
                <w:szCs w:val="24"/>
              </w:rPr>
              <w:t xml:space="preserve"> </w:t>
            </w:r>
          </w:p>
          <w:p w14:paraId="6911AAB3" w14:textId="77777777" w:rsidR="006B7822" w:rsidRPr="00BE0C2B" w:rsidRDefault="006B7822" w:rsidP="00BB5721">
            <w:pPr>
              <w:numPr>
                <w:ilvl w:val="0"/>
                <w:numId w:val="15"/>
              </w:numPr>
              <w:spacing w:line="240" w:lineRule="auto"/>
              <w:rPr>
                <w:rFonts w:asciiTheme="majorHAnsi" w:hAnsiTheme="majorHAnsi" w:cs="Arial"/>
                <w:sz w:val="24"/>
                <w:szCs w:val="24"/>
              </w:rPr>
            </w:pPr>
            <w:r w:rsidRPr="00BE0C2B">
              <w:rPr>
                <w:rFonts w:asciiTheme="majorHAnsi" w:hAnsiTheme="majorHAnsi" w:cs="Arial"/>
                <w:sz w:val="24"/>
                <w:szCs w:val="24"/>
              </w:rPr>
              <w:t xml:space="preserve">experience different organisational structures and arrangements; </w:t>
            </w:r>
          </w:p>
          <w:p w14:paraId="65CE9261" w14:textId="77777777" w:rsidR="006B7822" w:rsidRPr="00BE0C2B" w:rsidRDefault="006B7822" w:rsidP="00BB5721">
            <w:pPr>
              <w:numPr>
                <w:ilvl w:val="0"/>
                <w:numId w:val="15"/>
              </w:numPr>
              <w:spacing w:line="240" w:lineRule="auto"/>
              <w:rPr>
                <w:rFonts w:asciiTheme="majorHAnsi" w:hAnsiTheme="majorHAnsi" w:cs="Arial"/>
                <w:sz w:val="24"/>
                <w:szCs w:val="24"/>
              </w:rPr>
            </w:pPr>
            <w:r w:rsidRPr="00BE0C2B">
              <w:rPr>
                <w:rFonts w:asciiTheme="majorHAnsi" w:hAnsiTheme="majorHAnsi" w:cs="Arial"/>
                <w:sz w:val="24"/>
                <w:szCs w:val="24"/>
              </w:rPr>
              <w:t>follow a programme of work which is new and challenging;</w:t>
            </w:r>
          </w:p>
          <w:p w14:paraId="40D28F05" w14:textId="77777777" w:rsidR="006B7822" w:rsidRPr="00BE0C2B" w:rsidRDefault="006B7822" w:rsidP="00BB5721">
            <w:pPr>
              <w:numPr>
                <w:ilvl w:val="0"/>
                <w:numId w:val="15"/>
              </w:numPr>
              <w:spacing w:line="240" w:lineRule="auto"/>
              <w:rPr>
                <w:rFonts w:asciiTheme="majorHAnsi" w:hAnsiTheme="majorHAnsi" w:cs="Arial"/>
                <w:sz w:val="24"/>
                <w:szCs w:val="24"/>
              </w:rPr>
            </w:pPr>
            <w:r w:rsidRPr="00BE0C2B">
              <w:rPr>
                <w:rFonts w:asciiTheme="majorHAnsi" w:hAnsiTheme="majorHAnsi" w:cs="Arial"/>
                <w:sz w:val="24"/>
                <w:szCs w:val="24"/>
              </w:rPr>
              <w:t>have a different supervisor and line-manager;</w:t>
            </w:r>
          </w:p>
          <w:p w14:paraId="68C58F5A" w14:textId="77777777" w:rsidR="006B7822" w:rsidRPr="00BE0C2B" w:rsidRDefault="006B7822" w:rsidP="00BB5721">
            <w:pPr>
              <w:pStyle w:val="BodyText"/>
              <w:numPr>
                <w:ilvl w:val="0"/>
                <w:numId w:val="15"/>
              </w:numPr>
              <w:spacing w:line="240" w:lineRule="auto"/>
              <w:rPr>
                <w:rFonts w:asciiTheme="majorHAnsi" w:hAnsiTheme="majorHAnsi" w:cs="Arial"/>
                <w:szCs w:val="24"/>
              </w:rPr>
            </w:pPr>
            <w:r w:rsidRPr="00BE0C2B">
              <w:rPr>
                <w:rFonts w:asciiTheme="majorHAnsi" w:hAnsiTheme="majorHAnsi" w:cs="Arial"/>
                <w:szCs w:val="24"/>
              </w:rPr>
              <w:t>wherever possible, students should move to a different employer, although there may be occasion when a move within a large organisation (a local authority or national voluntary organisation)is justifiable and the only feasible alternative.</w:t>
            </w:r>
          </w:p>
          <w:p w14:paraId="7E19560B" w14:textId="77777777" w:rsidR="006B7822" w:rsidRPr="00BE0C2B" w:rsidRDefault="006B7822" w:rsidP="00BB5721">
            <w:pPr>
              <w:pStyle w:val="BodyText"/>
              <w:numPr>
                <w:ilvl w:val="0"/>
                <w:numId w:val="15"/>
              </w:numPr>
              <w:spacing w:line="240" w:lineRule="auto"/>
              <w:rPr>
                <w:rFonts w:asciiTheme="majorHAnsi" w:hAnsiTheme="majorHAnsi" w:cs="Arial"/>
                <w:szCs w:val="24"/>
              </w:rPr>
            </w:pPr>
            <w:r w:rsidRPr="00BE0C2B">
              <w:rPr>
                <w:rFonts w:asciiTheme="majorHAnsi" w:hAnsiTheme="majorHAnsi" w:cs="Arial"/>
                <w:szCs w:val="24"/>
              </w:rPr>
              <w:t xml:space="preserve">the minimum acceptable length for the alternative placement is 200 hours for undergraduate programmes and 120 hours on a postgraduate route. </w:t>
            </w:r>
          </w:p>
          <w:p w14:paraId="2D06E8D8" w14:textId="77777777" w:rsidR="006B7822" w:rsidRPr="00BE0C2B" w:rsidRDefault="006B7822" w:rsidP="00BB5721">
            <w:pPr>
              <w:pStyle w:val="BodyText"/>
              <w:numPr>
                <w:ilvl w:val="0"/>
                <w:numId w:val="15"/>
              </w:numPr>
              <w:spacing w:line="240" w:lineRule="auto"/>
              <w:rPr>
                <w:rFonts w:asciiTheme="majorHAnsi" w:hAnsiTheme="majorHAnsi" w:cs="Arial"/>
                <w:szCs w:val="24"/>
              </w:rPr>
            </w:pPr>
            <w:r w:rsidRPr="00BE0C2B">
              <w:rPr>
                <w:rFonts w:asciiTheme="majorHAnsi" w:hAnsiTheme="majorHAnsi" w:cs="Arial"/>
                <w:szCs w:val="24"/>
              </w:rPr>
              <w:t>the third year placement for undergraduate programmes focuses on the student’s final element of study.</w:t>
            </w:r>
          </w:p>
          <w:p w14:paraId="7D1F8241" w14:textId="77777777" w:rsidR="006B7822" w:rsidRPr="00BE0C2B" w:rsidRDefault="006B7822" w:rsidP="00BB5721">
            <w:pPr>
              <w:pStyle w:val="BodyText"/>
              <w:numPr>
                <w:ilvl w:val="0"/>
                <w:numId w:val="15"/>
              </w:numPr>
              <w:spacing w:line="240" w:lineRule="auto"/>
              <w:rPr>
                <w:rFonts w:asciiTheme="majorHAnsi" w:hAnsiTheme="majorHAnsi" w:cs="Arial"/>
                <w:szCs w:val="24"/>
              </w:rPr>
            </w:pPr>
            <w:r w:rsidRPr="00BE0C2B">
              <w:rPr>
                <w:rFonts w:asciiTheme="majorHAnsi" w:hAnsiTheme="majorHAnsi" w:cs="Arial"/>
                <w:szCs w:val="24"/>
              </w:rPr>
              <w:t>that Honours degrees contain assessed youth work practice on each level of the programme and seek to integrate the academic aim of an honours degree with the aims of professional practice.</w:t>
            </w:r>
          </w:p>
          <w:p w14:paraId="3CD4E502" w14:textId="77777777" w:rsidR="006B7822" w:rsidRPr="00BE0C2B" w:rsidRDefault="006B7822" w:rsidP="006B7822">
            <w:pPr>
              <w:pStyle w:val="BodyText"/>
              <w:spacing w:line="240" w:lineRule="auto"/>
              <w:rPr>
                <w:rFonts w:asciiTheme="majorHAnsi" w:hAnsiTheme="majorHAnsi" w:cs="Arial"/>
                <w:szCs w:val="24"/>
              </w:rPr>
            </w:pPr>
          </w:p>
          <w:p w14:paraId="4E625F0F" w14:textId="77777777" w:rsidR="006B7822" w:rsidRPr="00BE0C2B" w:rsidRDefault="006B7822" w:rsidP="006B7822">
            <w:pPr>
              <w:pStyle w:val="BodyText"/>
              <w:spacing w:line="240" w:lineRule="auto"/>
              <w:rPr>
                <w:rFonts w:asciiTheme="majorHAnsi" w:hAnsiTheme="majorHAnsi" w:cs="Arial"/>
                <w:szCs w:val="24"/>
              </w:rPr>
            </w:pPr>
            <w:r w:rsidRPr="00BE0C2B">
              <w:rPr>
                <w:rFonts w:asciiTheme="majorHAnsi" w:hAnsiTheme="majorHAnsi" w:cs="Arial"/>
                <w:szCs w:val="24"/>
              </w:rPr>
              <w:t xml:space="preserve">ETS Wales recognises that institutions will structure the timetable to the mutual benefit of students and staff taking account of both personal considerations and ways of learning. There may be increasing reliance on the programme on the use of distance learning methods and computerised learning. However, the programme must provide evidence that the curriculum provides for the development of highly skilled interpersonal and intervention work with both individual, and groups of young people. </w:t>
            </w:r>
          </w:p>
          <w:p w14:paraId="2EE59A6B" w14:textId="77777777" w:rsidR="006B7822" w:rsidRPr="00BE0C2B" w:rsidRDefault="006B7822" w:rsidP="00BB5721">
            <w:pPr>
              <w:pStyle w:val="BodyText"/>
              <w:numPr>
                <w:ilvl w:val="0"/>
                <w:numId w:val="5"/>
              </w:numPr>
              <w:spacing w:line="240" w:lineRule="auto"/>
              <w:ind w:left="0"/>
              <w:rPr>
                <w:rFonts w:asciiTheme="majorHAnsi" w:hAnsiTheme="majorHAnsi" w:cs="Arial"/>
                <w:b/>
                <w:szCs w:val="24"/>
              </w:rPr>
            </w:pPr>
            <w:r w:rsidRPr="00BE0C2B">
              <w:rPr>
                <w:rFonts w:asciiTheme="majorHAnsi" w:hAnsiTheme="majorHAnsi" w:cs="Arial"/>
                <w:b/>
                <w:szCs w:val="24"/>
              </w:rPr>
              <w:t xml:space="preserve">In a programme leading to a professional qualification, sponsors will require full attendance  (measured at a minimum of 80 per cent) and participation across all core elements of the curriculum. The institution’s quality assurance and management arrangements for the programme should ensure adherence to this requirement. </w:t>
            </w:r>
          </w:p>
          <w:p w14:paraId="3961B7CA" w14:textId="77777777" w:rsidR="006B7822" w:rsidRPr="00BE0C2B" w:rsidRDefault="006B7822" w:rsidP="00BB5721">
            <w:pPr>
              <w:pStyle w:val="BodyText"/>
              <w:numPr>
                <w:ilvl w:val="0"/>
                <w:numId w:val="5"/>
              </w:numPr>
              <w:spacing w:line="240" w:lineRule="auto"/>
              <w:ind w:left="0"/>
              <w:rPr>
                <w:rFonts w:asciiTheme="majorHAnsi" w:hAnsiTheme="majorHAnsi" w:cs="Arial"/>
                <w:szCs w:val="24"/>
              </w:rPr>
            </w:pPr>
            <w:r w:rsidRPr="00BE0C2B">
              <w:rPr>
                <w:rFonts w:asciiTheme="majorHAnsi" w:hAnsiTheme="majorHAnsi" w:cs="Arial"/>
                <w:szCs w:val="24"/>
              </w:rPr>
              <w:t xml:space="preserve">‘Fast track’ systems that reduce the overall number of years that it can take a student to complete an Honours degree will not normally exceed 45 weeks study per year and will ensure that the workload is not prohibitive of a student maintaining effective employment and securing their health. </w:t>
            </w:r>
          </w:p>
          <w:p w14:paraId="74D48DB5" w14:textId="77777777" w:rsidR="0036577F" w:rsidRPr="00BE0C2B" w:rsidRDefault="0036577F" w:rsidP="00BB5721">
            <w:pPr>
              <w:spacing w:line="240" w:lineRule="auto"/>
              <w:rPr>
                <w:rFonts w:asciiTheme="majorHAnsi" w:hAnsiTheme="majorHAnsi" w:cs="Arial"/>
                <w:sz w:val="24"/>
                <w:szCs w:val="24"/>
              </w:rPr>
            </w:pPr>
          </w:p>
        </w:tc>
      </w:tr>
      <w:tr w:rsidR="0036577F" w:rsidRPr="00BE0C2B" w14:paraId="56925A18" w14:textId="77777777" w:rsidTr="0036577F">
        <w:tc>
          <w:tcPr>
            <w:tcW w:w="7110" w:type="dxa"/>
            <w:shd w:val="clear" w:color="auto" w:fill="auto"/>
          </w:tcPr>
          <w:p w14:paraId="4435A4F6" w14:textId="77777777" w:rsidR="006B7822" w:rsidRPr="00BE0C2B" w:rsidRDefault="006B7822" w:rsidP="006B7822">
            <w:pPr>
              <w:spacing w:line="240" w:lineRule="auto"/>
              <w:rPr>
                <w:rFonts w:asciiTheme="majorHAnsi" w:hAnsiTheme="majorHAnsi" w:cs="Arial"/>
                <w:b/>
                <w:sz w:val="24"/>
                <w:szCs w:val="24"/>
              </w:rPr>
            </w:pPr>
            <w:r w:rsidRPr="00BE0C2B">
              <w:rPr>
                <w:rFonts w:asciiTheme="majorHAnsi" w:hAnsiTheme="majorHAnsi" w:cs="Arial"/>
                <w:b/>
                <w:i/>
                <w:sz w:val="24"/>
                <w:szCs w:val="24"/>
              </w:rPr>
              <w:lastRenderedPageBreak/>
              <w:t>Evidence</w:t>
            </w:r>
          </w:p>
          <w:p w14:paraId="62ED1180" w14:textId="315288A0" w:rsidR="006B7822" w:rsidRPr="00BE0C2B" w:rsidRDefault="006B7822" w:rsidP="006B7822">
            <w:pPr>
              <w:pStyle w:val="BodyText"/>
              <w:spacing w:line="240" w:lineRule="auto"/>
              <w:rPr>
                <w:rFonts w:asciiTheme="majorHAnsi" w:hAnsiTheme="majorHAnsi" w:cs="Arial"/>
                <w:szCs w:val="24"/>
              </w:rPr>
            </w:pPr>
            <w:r w:rsidRPr="00BE0C2B">
              <w:rPr>
                <w:rFonts w:asciiTheme="majorHAnsi" w:hAnsiTheme="majorHAnsi" w:cs="Arial"/>
                <w:szCs w:val="24"/>
              </w:rPr>
              <w:t>Submissions must contain:</w:t>
            </w:r>
          </w:p>
          <w:p w14:paraId="3BC5429A" w14:textId="77777777" w:rsidR="006B7822" w:rsidRPr="00BE0C2B" w:rsidRDefault="006B7822" w:rsidP="00BB5721">
            <w:pPr>
              <w:numPr>
                <w:ilvl w:val="0"/>
                <w:numId w:val="16"/>
              </w:numPr>
              <w:spacing w:line="240" w:lineRule="auto"/>
              <w:rPr>
                <w:rFonts w:asciiTheme="majorHAnsi" w:hAnsiTheme="majorHAnsi" w:cs="Arial"/>
                <w:sz w:val="24"/>
                <w:szCs w:val="24"/>
              </w:rPr>
            </w:pPr>
            <w:r w:rsidRPr="00BE0C2B">
              <w:rPr>
                <w:rFonts w:asciiTheme="majorHAnsi" w:hAnsiTheme="majorHAnsi" w:cs="Arial"/>
                <w:sz w:val="24"/>
                <w:szCs w:val="24"/>
              </w:rPr>
              <w:t xml:space="preserve">a clear specification of programme length including practice allocation;. </w:t>
            </w:r>
          </w:p>
          <w:p w14:paraId="1998E564" w14:textId="77777777" w:rsidR="006B7822" w:rsidRPr="00BE0C2B" w:rsidRDefault="006B7822" w:rsidP="00BB5721">
            <w:pPr>
              <w:numPr>
                <w:ilvl w:val="0"/>
                <w:numId w:val="16"/>
              </w:numPr>
              <w:spacing w:line="240" w:lineRule="auto"/>
              <w:rPr>
                <w:rFonts w:asciiTheme="majorHAnsi" w:hAnsiTheme="majorHAnsi" w:cs="Arial"/>
                <w:sz w:val="24"/>
                <w:szCs w:val="24"/>
              </w:rPr>
            </w:pPr>
            <w:r w:rsidRPr="00BE0C2B">
              <w:rPr>
                <w:rFonts w:asciiTheme="majorHAnsi" w:hAnsiTheme="majorHAnsi" w:cs="Arial"/>
                <w:sz w:val="24"/>
                <w:szCs w:val="24"/>
              </w:rPr>
              <w:t>detail of the minimum length of study required to achieve the award, part time variation, and the normally allowed maximum;</w:t>
            </w:r>
          </w:p>
          <w:p w14:paraId="19A4DFD5" w14:textId="77777777" w:rsidR="006B7822" w:rsidRPr="00BE0C2B" w:rsidRDefault="006B7822" w:rsidP="00BB5721">
            <w:pPr>
              <w:numPr>
                <w:ilvl w:val="0"/>
                <w:numId w:val="16"/>
              </w:numPr>
              <w:spacing w:line="240" w:lineRule="auto"/>
              <w:rPr>
                <w:rFonts w:asciiTheme="majorHAnsi" w:hAnsiTheme="majorHAnsi" w:cs="Arial"/>
                <w:sz w:val="24"/>
                <w:szCs w:val="24"/>
              </w:rPr>
            </w:pPr>
            <w:r w:rsidRPr="00BE0C2B">
              <w:rPr>
                <w:rFonts w:asciiTheme="majorHAnsi" w:hAnsiTheme="majorHAnsi" w:cs="Arial"/>
                <w:sz w:val="24"/>
                <w:szCs w:val="24"/>
              </w:rPr>
              <w:t xml:space="preserve">a policy available to students, practice agencies and employers outlining the </w:t>
            </w:r>
            <w:r w:rsidRPr="00BE0C2B">
              <w:rPr>
                <w:rFonts w:asciiTheme="majorHAnsi" w:hAnsiTheme="majorHAnsi" w:cs="Arial"/>
                <w:i/>
                <w:sz w:val="24"/>
                <w:szCs w:val="24"/>
              </w:rPr>
              <w:t xml:space="preserve">Requirements </w:t>
            </w:r>
            <w:r w:rsidRPr="00BE0C2B">
              <w:rPr>
                <w:rFonts w:asciiTheme="majorHAnsi" w:hAnsiTheme="majorHAnsi" w:cs="Arial"/>
                <w:sz w:val="24"/>
                <w:szCs w:val="24"/>
              </w:rPr>
              <w:t>for all practice placements and how they meet the different levels of the Programme and the needs of students wishing to undertake a placement in Welsh;</w:t>
            </w:r>
          </w:p>
          <w:p w14:paraId="652BB230" w14:textId="77777777" w:rsidR="006B7822" w:rsidRPr="00BE0C2B" w:rsidRDefault="006B7822" w:rsidP="00BB5721">
            <w:pPr>
              <w:numPr>
                <w:ilvl w:val="0"/>
                <w:numId w:val="16"/>
              </w:numPr>
              <w:spacing w:line="240" w:lineRule="auto"/>
              <w:rPr>
                <w:rFonts w:asciiTheme="majorHAnsi" w:hAnsiTheme="majorHAnsi" w:cs="Arial"/>
                <w:sz w:val="24"/>
                <w:szCs w:val="24"/>
              </w:rPr>
            </w:pPr>
            <w:r w:rsidRPr="00BE0C2B">
              <w:rPr>
                <w:rFonts w:asciiTheme="majorHAnsi" w:hAnsiTheme="majorHAnsi" w:cs="Arial"/>
                <w:sz w:val="24"/>
                <w:szCs w:val="24"/>
              </w:rPr>
              <w:t>a clear explanation of how employment based routes are managed and supported within a programme, highlighting any specific or particular variations to procedure; an explanation of how the approach to study used ensures that the curriculum provides for the development of interpersonal, intervention and group work skills with young people;</w:t>
            </w:r>
          </w:p>
          <w:p w14:paraId="585FC409" w14:textId="77777777" w:rsidR="006B7822" w:rsidRPr="00BE0C2B" w:rsidRDefault="006B7822" w:rsidP="00BB5721">
            <w:pPr>
              <w:numPr>
                <w:ilvl w:val="0"/>
                <w:numId w:val="16"/>
              </w:numPr>
              <w:spacing w:line="240" w:lineRule="auto"/>
              <w:rPr>
                <w:rFonts w:asciiTheme="majorHAnsi" w:hAnsiTheme="majorHAnsi" w:cs="Arial"/>
                <w:sz w:val="24"/>
                <w:szCs w:val="24"/>
              </w:rPr>
            </w:pPr>
            <w:r w:rsidRPr="00BE0C2B">
              <w:rPr>
                <w:rFonts w:asciiTheme="majorHAnsi" w:hAnsiTheme="majorHAnsi" w:cs="Arial"/>
                <w:sz w:val="24"/>
                <w:szCs w:val="24"/>
              </w:rPr>
              <w:t xml:space="preserve">details of policy and practice associated with student attendance </w:t>
            </w:r>
            <w:r w:rsidRPr="00BE0C2B">
              <w:rPr>
                <w:rFonts w:asciiTheme="majorHAnsi" w:hAnsiTheme="majorHAnsi" w:cs="Arial"/>
                <w:sz w:val="24"/>
                <w:szCs w:val="24"/>
              </w:rPr>
              <w:lastRenderedPageBreak/>
              <w:t>and participation.</w:t>
            </w:r>
          </w:p>
          <w:p w14:paraId="6CF07CFC" w14:textId="77777777" w:rsidR="0036577F" w:rsidRPr="00BE0C2B" w:rsidRDefault="0036577F" w:rsidP="00BB5721">
            <w:pPr>
              <w:spacing w:line="240" w:lineRule="auto"/>
              <w:rPr>
                <w:rFonts w:asciiTheme="majorHAnsi" w:hAnsiTheme="majorHAnsi" w:cs="Arial"/>
                <w:sz w:val="24"/>
                <w:szCs w:val="24"/>
              </w:rPr>
            </w:pPr>
          </w:p>
        </w:tc>
        <w:tc>
          <w:tcPr>
            <w:tcW w:w="7111" w:type="dxa"/>
            <w:shd w:val="clear" w:color="auto" w:fill="auto"/>
          </w:tcPr>
          <w:p w14:paraId="60F7C914" w14:textId="1D732CBF" w:rsidR="0036577F" w:rsidRPr="00BE0C2B" w:rsidRDefault="008B09D7" w:rsidP="0036577F">
            <w:pPr>
              <w:spacing w:line="240" w:lineRule="auto"/>
              <w:rPr>
                <w:rFonts w:asciiTheme="majorHAnsi" w:hAnsiTheme="majorHAnsi" w:cs="Arial"/>
                <w:b/>
                <w:sz w:val="24"/>
                <w:szCs w:val="24"/>
              </w:rPr>
            </w:pPr>
            <w:r w:rsidRPr="00BE0C2B">
              <w:rPr>
                <w:rFonts w:asciiTheme="majorHAnsi" w:hAnsiTheme="majorHAnsi" w:cs="Arial"/>
                <w:b/>
                <w:sz w:val="24"/>
                <w:szCs w:val="24"/>
              </w:rPr>
              <w:lastRenderedPageBreak/>
              <w:t>Comments</w:t>
            </w:r>
          </w:p>
          <w:p w14:paraId="1CE9F616" w14:textId="77777777" w:rsidR="0036577F" w:rsidRPr="00BE0C2B" w:rsidRDefault="0036577F" w:rsidP="0036577F">
            <w:pPr>
              <w:spacing w:line="240" w:lineRule="auto"/>
              <w:rPr>
                <w:rFonts w:asciiTheme="majorHAnsi" w:hAnsiTheme="majorHAnsi" w:cs="Arial"/>
                <w:sz w:val="24"/>
                <w:szCs w:val="24"/>
              </w:rPr>
            </w:pPr>
          </w:p>
        </w:tc>
      </w:tr>
    </w:tbl>
    <w:p w14:paraId="47973C16" w14:textId="77777777" w:rsidR="0036577F" w:rsidRPr="00BE0C2B" w:rsidRDefault="0036577F" w:rsidP="0036577F">
      <w:pPr>
        <w:spacing w:line="240" w:lineRule="auto"/>
        <w:rPr>
          <w:rFonts w:asciiTheme="majorHAnsi" w:hAnsiTheme="majorHAnsi" w:cs="Arial"/>
          <w:b/>
          <w: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10"/>
        <w:gridCol w:w="7111"/>
      </w:tblGrid>
      <w:tr w:rsidR="0036577F" w:rsidRPr="00BE0C2B" w14:paraId="758CB5D1" w14:textId="77777777" w:rsidTr="0036577F">
        <w:tc>
          <w:tcPr>
            <w:tcW w:w="14221" w:type="dxa"/>
            <w:gridSpan w:val="2"/>
            <w:shd w:val="clear" w:color="auto" w:fill="auto"/>
          </w:tcPr>
          <w:p w14:paraId="0FE8EB04" w14:textId="77777777" w:rsidR="0036577F" w:rsidRPr="00BE0C2B" w:rsidRDefault="006B7822" w:rsidP="0036577F">
            <w:pPr>
              <w:pBdr>
                <w:top w:val="single" w:sz="24" w:space="1" w:color="339966"/>
                <w:left w:val="single" w:sz="24" w:space="4" w:color="339966"/>
                <w:bottom w:val="single" w:sz="24" w:space="1" w:color="339966"/>
                <w:right w:val="single" w:sz="24" w:space="4" w:color="339966"/>
              </w:pBdr>
              <w:spacing w:line="240" w:lineRule="auto"/>
              <w:rPr>
                <w:rFonts w:asciiTheme="majorHAnsi" w:hAnsiTheme="majorHAnsi" w:cs="Arial"/>
                <w:b/>
                <w:sz w:val="24"/>
                <w:szCs w:val="24"/>
              </w:rPr>
            </w:pPr>
            <w:r w:rsidRPr="00BE0C2B">
              <w:rPr>
                <w:rFonts w:asciiTheme="majorHAnsi" w:hAnsiTheme="majorHAnsi" w:cs="Arial"/>
                <w:b/>
                <w:sz w:val="24"/>
                <w:szCs w:val="24"/>
              </w:rPr>
              <w:t>6. Accrediting Prior Learning (APL) and Prior Experiential Learning (APEL)</w:t>
            </w:r>
          </w:p>
        </w:tc>
      </w:tr>
      <w:tr w:rsidR="0036577F" w:rsidRPr="00BE0C2B" w14:paraId="1E7B41FD" w14:textId="77777777" w:rsidTr="0036577F">
        <w:tc>
          <w:tcPr>
            <w:tcW w:w="14221" w:type="dxa"/>
            <w:gridSpan w:val="2"/>
            <w:shd w:val="clear" w:color="auto" w:fill="auto"/>
          </w:tcPr>
          <w:p w14:paraId="32280A10" w14:textId="77777777" w:rsidR="006B7822" w:rsidRPr="00BE0C2B" w:rsidRDefault="006B7822" w:rsidP="006B7822">
            <w:pPr>
              <w:spacing w:line="240" w:lineRule="auto"/>
              <w:rPr>
                <w:rFonts w:asciiTheme="majorHAnsi" w:hAnsiTheme="majorHAnsi" w:cs="Arial"/>
                <w:sz w:val="24"/>
                <w:szCs w:val="24"/>
              </w:rPr>
            </w:pPr>
            <w:r w:rsidRPr="00BE0C2B">
              <w:rPr>
                <w:rFonts w:asciiTheme="majorHAnsi" w:hAnsiTheme="majorHAnsi" w:cs="Arial"/>
                <w:sz w:val="24"/>
                <w:szCs w:val="24"/>
              </w:rPr>
              <w:t>APL refers to the accreditation of prior formal learning including assessed practice. APEL refers to accreditation of prior experiential learning that has not been formally assessed within credit bearing programmes but is the result of work and life experience.</w:t>
            </w:r>
          </w:p>
          <w:p w14:paraId="18C7A1C2" w14:textId="77777777" w:rsidR="006B7822" w:rsidRPr="00BE0C2B" w:rsidRDefault="006B7822" w:rsidP="006B7822">
            <w:pPr>
              <w:pStyle w:val="Heading7"/>
              <w:spacing w:line="240" w:lineRule="auto"/>
              <w:rPr>
                <w:rFonts w:asciiTheme="majorHAnsi" w:hAnsiTheme="majorHAnsi" w:cs="Arial"/>
                <w:szCs w:val="24"/>
              </w:rPr>
            </w:pPr>
            <w:r w:rsidRPr="00BE0C2B">
              <w:rPr>
                <w:rFonts w:asciiTheme="majorHAnsi" w:hAnsiTheme="majorHAnsi" w:cs="Arial"/>
                <w:szCs w:val="24"/>
              </w:rPr>
              <w:t>Criteria</w:t>
            </w:r>
          </w:p>
          <w:p w14:paraId="3D954E7E" w14:textId="77777777" w:rsidR="006B7822" w:rsidRPr="00BE0C2B" w:rsidRDefault="006B7822" w:rsidP="00BB5721">
            <w:pPr>
              <w:numPr>
                <w:ilvl w:val="0"/>
                <w:numId w:val="18"/>
              </w:numPr>
              <w:spacing w:line="240" w:lineRule="auto"/>
              <w:rPr>
                <w:rFonts w:asciiTheme="majorHAnsi" w:hAnsiTheme="majorHAnsi" w:cs="Arial"/>
                <w:sz w:val="24"/>
                <w:szCs w:val="24"/>
              </w:rPr>
            </w:pPr>
            <w:r w:rsidRPr="00BE0C2B">
              <w:rPr>
                <w:rFonts w:asciiTheme="majorHAnsi" w:hAnsiTheme="majorHAnsi" w:cs="Arial"/>
                <w:sz w:val="24"/>
                <w:szCs w:val="24"/>
              </w:rPr>
              <w:t>Institutions must verify that:</w:t>
            </w:r>
          </w:p>
          <w:p w14:paraId="23F10866" w14:textId="77777777" w:rsidR="006B7822" w:rsidRPr="00BE0C2B" w:rsidRDefault="006B7822" w:rsidP="00BB5721">
            <w:pPr>
              <w:numPr>
                <w:ilvl w:val="0"/>
                <w:numId w:val="18"/>
              </w:numPr>
              <w:spacing w:line="240" w:lineRule="auto"/>
              <w:rPr>
                <w:rFonts w:asciiTheme="majorHAnsi" w:hAnsiTheme="majorHAnsi"/>
                <w:sz w:val="24"/>
                <w:szCs w:val="24"/>
                <w:lang w:eastAsia="en-GB"/>
              </w:rPr>
            </w:pPr>
            <w:r w:rsidRPr="00BE0C2B">
              <w:rPr>
                <w:rFonts w:asciiTheme="majorHAnsi" w:hAnsiTheme="majorHAnsi" w:cs="Arial"/>
                <w:iCs/>
                <w:sz w:val="24"/>
                <w:szCs w:val="24"/>
                <w:lang w:eastAsia="en-GB"/>
              </w:rPr>
              <w:t>they have taken into account international and UK developments in recognition of prior learning and rules of combination for credit. The unit based approach to the award of credit allows for the wider recognition of a set of achievements, as individuals will not have to demonstrate that they have completed a full qualification to earn credit. Under the rules of combination, credits from different levels can be combined as long as no more than 20% of the credits are used from the lower level. Under this endorsement, at Level 4 this can be taken forward where:</w:t>
            </w:r>
          </w:p>
          <w:p w14:paraId="70DBF59D" w14:textId="77777777" w:rsidR="006B7822" w:rsidRPr="00BE0C2B" w:rsidRDefault="006B7822" w:rsidP="00BB5721">
            <w:pPr>
              <w:numPr>
                <w:ilvl w:val="0"/>
                <w:numId w:val="18"/>
              </w:numPr>
              <w:spacing w:line="240" w:lineRule="auto"/>
              <w:rPr>
                <w:rFonts w:asciiTheme="majorHAnsi" w:hAnsiTheme="majorHAnsi"/>
                <w:sz w:val="24"/>
                <w:szCs w:val="24"/>
                <w:lang w:eastAsia="en-GB"/>
              </w:rPr>
            </w:pPr>
            <w:r w:rsidRPr="00BE0C2B">
              <w:rPr>
                <w:rFonts w:asciiTheme="majorHAnsi" w:hAnsiTheme="majorHAnsi" w:cs="Arial"/>
                <w:iCs/>
                <w:sz w:val="24"/>
                <w:szCs w:val="24"/>
                <w:lang w:eastAsia="en-GB"/>
              </w:rPr>
              <w:t>no more than 20 credits at Level 3 are set aside for this purpose; and</w:t>
            </w:r>
          </w:p>
          <w:p w14:paraId="416A6998" w14:textId="77777777" w:rsidR="006B7822" w:rsidRPr="00BE0C2B" w:rsidRDefault="006B7822" w:rsidP="00BB5721">
            <w:pPr>
              <w:numPr>
                <w:ilvl w:val="0"/>
                <w:numId w:val="18"/>
              </w:numPr>
              <w:spacing w:line="240" w:lineRule="auto"/>
              <w:rPr>
                <w:rFonts w:asciiTheme="majorHAnsi" w:hAnsiTheme="majorHAnsi" w:cs="Arial"/>
                <w:iCs/>
                <w:sz w:val="24"/>
                <w:szCs w:val="24"/>
                <w:lang w:eastAsia="en-GB"/>
              </w:rPr>
            </w:pPr>
            <w:r w:rsidRPr="00BE0C2B">
              <w:rPr>
                <w:rFonts w:asciiTheme="majorHAnsi" w:hAnsiTheme="majorHAnsi" w:cs="Arial"/>
                <w:iCs/>
                <w:sz w:val="24"/>
                <w:szCs w:val="24"/>
                <w:lang w:eastAsia="en-GB"/>
              </w:rPr>
              <w:t>the programme is combined to a recognised JNC Youth Support Worker qualification.</w:t>
            </w:r>
          </w:p>
          <w:p w14:paraId="2A61B2E1" w14:textId="77777777" w:rsidR="006B7822" w:rsidRPr="00BE0C2B" w:rsidRDefault="006B7822" w:rsidP="00BB5721">
            <w:pPr>
              <w:numPr>
                <w:ilvl w:val="0"/>
                <w:numId w:val="18"/>
              </w:numPr>
              <w:spacing w:line="240" w:lineRule="auto"/>
              <w:rPr>
                <w:rFonts w:asciiTheme="majorHAnsi" w:hAnsiTheme="majorHAnsi" w:cs="Arial"/>
                <w:sz w:val="24"/>
                <w:szCs w:val="24"/>
              </w:rPr>
            </w:pPr>
            <w:r w:rsidRPr="00BE0C2B">
              <w:rPr>
                <w:rFonts w:asciiTheme="majorHAnsi" w:hAnsiTheme="majorHAnsi" w:cs="Arial"/>
                <w:sz w:val="24"/>
                <w:szCs w:val="24"/>
              </w:rPr>
              <w:t>they will only accept for APL tangible evidence, such as copies of certificates or transcripts, of a similar level of attainment in a comparable programme of study in an equivalent institutional setting;</w:t>
            </w:r>
          </w:p>
          <w:p w14:paraId="0118203C" w14:textId="77777777" w:rsidR="006B7822" w:rsidRPr="00BE0C2B" w:rsidRDefault="006B7822" w:rsidP="00BB5721">
            <w:pPr>
              <w:numPr>
                <w:ilvl w:val="0"/>
                <w:numId w:val="18"/>
              </w:numPr>
              <w:spacing w:line="240" w:lineRule="auto"/>
              <w:rPr>
                <w:rFonts w:asciiTheme="majorHAnsi" w:hAnsiTheme="majorHAnsi" w:cs="Arial"/>
                <w:sz w:val="24"/>
                <w:szCs w:val="24"/>
              </w:rPr>
            </w:pPr>
            <w:r w:rsidRPr="00BE0C2B">
              <w:rPr>
                <w:rFonts w:asciiTheme="majorHAnsi" w:hAnsiTheme="majorHAnsi" w:cs="Arial"/>
                <w:sz w:val="24"/>
                <w:szCs w:val="24"/>
              </w:rPr>
              <w:t xml:space="preserve">any such APL system forms part of a larger, institution-wide, procedure; and </w:t>
            </w:r>
          </w:p>
          <w:p w14:paraId="15993DA5" w14:textId="77777777" w:rsidR="006B7822" w:rsidRPr="00BE0C2B" w:rsidRDefault="006B7822" w:rsidP="00BB5721">
            <w:pPr>
              <w:numPr>
                <w:ilvl w:val="0"/>
                <w:numId w:val="18"/>
              </w:numPr>
              <w:spacing w:line="240" w:lineRule="auto"/>
              <w:rPr>
                <w:rFonts w:asciiTheme="majorHAnsi" w:hAnsiTheme="majorHAnsi" w:cs="Arial"/>
                <w:sz w:val="24"/>
                <w:szCs w:val="24"/>
              </w:rPr>
            </w:pPr>
            <w:r w:rsidRPr="00BE0C2B">
              <w:rPr>
                <w:rFonts w:asciiTheme="majorHAnsi" w:hAnsiTheme="majorHAnsi" w:cs="Arial"/>
                <w:sz w:val="24"/>
                <w:szCs w:val="24"/>
              </w:rPr>
              <w:t>advanced standing to the second level of a programme may only occur where:</w:t>
            </w:r>
          </w:p>
          <w:p w14:paraId="32DE9DFD" w14:textId="77777777" w:rsidR="006B7822" w:rsidRPr="00BE0C2B" w:rsidRDefault="006B7822" w:rsidP="00BB5721">
            <w:pPr>
              <w:numPr>
                <w:ilvl w:val="0"/>
                <w:numId w:val="18"/>
              </w:numPr>
              <w:spacing w:line="240" w:lineRule="auto"/>
              <w:rPr>
                <w:rFonts w:asciiTheme="majorHAnsi" w:hAnsiTheme="majorHAnsi" w:cs="Arial"/>
                <w:sz w:val="24"/>
                <w:szCs w:val="24"/>
              </w:rPr>
            </w:pPr>
            <w:r w:rsidRPr="00BE0C2B">
              <w:rPr>
                <w:rFonts w:asciiTheme="majorHAnsi" w:hAnsiTheme="majorHAnsi" w:cs="Arial"/>
                <w:sz w:val="24"/>
                <w:szCs w:val="24"/>
              </w:rPr>
              <w:t xml:space="preserve">the prior learning to be credited for the first level of the programme includes assessed practice on a recognised JNC programme such that at the end of the third level of the programme the student will have completed 800 hours with 50 per cent face to face practice with young people; or </w:t>
            </w:r>
          </w:p>
          <w:p w14:paraId="215FB6FC" w14:textId="77777777" w:rsidR="006B7822" w:rsidRPr="00BE0C2B" w:rsidRDefault="006B7822" w:rsidP="006B7822">
            <w:pPr>
              <w:spacing w:line="240" w:lineRule="auto"/>
              <w:rPr>
                <w:rFonts w:asciiTheme="majorHAnsi" w:hAnsiTheme="majorHAnsi" w:cs="Arial"/>
                <w:sz w:val="24"/>
                <w:szCs w:val="24"/>
              </w:rPr>
            </w:pPr>
          </w:p>
          <w:p w14:paraId="248EE663" w14:textId="68341690" w:rsidR="006B7822" w:rsidRPr="00BE0C2B" w:rsidRDefault="006B7822" w:rsidP="006B7822">
            <w:pPr>
              <w:numPr>
                <w:ilvl w:val="0"/>
                <w:numId w:val="18"/>
              </w:numPr>
              <w:spacing w:line="240" w:lineRule="auto"/>
              <w:rPr>
                <w:rFonts w:asciiTheme="majorHAnsi" w:hAnsiTheme="majorHAnsi" w:cs="Arial"/>
                <w:sz w:val="24"/>
                <w:szCs w:val="24"/>
              </w:rPr>
            </w:pPr>
            <w:r w:rsidRPr="00BE0C2B">
              <w:rPr>
                <w:rFonts w:asciiTheme="majorHAnsi" w:hAnsiTheme="majorHAnsi" w:cs="Arial"/>
                <w:sz w:val="24"/>
                <w:szCs w:val="24"/>
              </w:rPr>
              <w:t>the prior learning to be credited at the first level of the programme includes assessed practice that meets the following criteria:</w:t>
            </w:r>
          </w:p>
          <w:p w14:paraId="19293890" w14:textId="77777777" w:rsidR="006B7822" w:rsidRPr="00BE0C2B" w:rsidRDefault="006B7822" w:rsidP="00AF5B6A">
            <w:pPr>
              <w:numPr>
                <w:ilvl w:val="1"/>
                <w:numId w:val="18"/>
              </w:numPr>
              <w:spacing w:line="240" w:lineRule="auto"/>
              <w:rPr>
                <w:rFonts w:asciiTheme="majorHAnsi" w:hAnsiTheme="majorHAnsi" w:cs="Arial"/>
                <w:sz w:val="24"/>
                <w:szCs w:val="24"/>
              </w:rPr>
            </w:pPr>
            <w:r w:rsidRPr="00BE0C2B">
              <w:rPr>
                <w:rFonts w:asciiTheme="majorHAnsi" w:hAnsiTheme="majorHAnsi" w:cs="Arial"/>
                <w:sz w:val="24"/>
                <w:szCs w:val="24"/>
              </w:rPr>
              <w:t>practice has been supervised with reports written by both supervisor and student;</w:t>
            </w:r>
          </w:p>
          <w:p w14:paraId="5D6BA28F" w14:textId="77777777" w:rsidR="006B7822" w:rsidRPr="00BE0C2B" w:rsidRDefault="006B7822" w:rsidP="00AF5B6A">
            <w:pPr>
              <w:numPr>
                <w:ilvl w:val="1"/>
                <w:numId w:val="18"/>
              </w:numPr>
              <w:spacing w:line="240" w:lineRule="auto"/>
              <w:rPr>
                <w:rFonts w:asciiTheme="majorHAnsi" w:hAnsiTheme="majorHAnsi" w:cs="Arial"/>
                <w:sz w:val="24"/>
                <w:szCs w:val="24"/>
              </w:rPr>
            </w:pPr>
            <w:r w:rsidRPr="00BE0C2B">
              <w:rPr>
                <w:rFonts w:asciiTheme="majorHAnsi" w:hAnsiTheme="majorHAnsi" w:cs="Arial"/>
                <w:sz w:val="24"/>
                <w:szCs w:val="24"/>
              </w:rPr>
              <w:t>practice involved group work;</w:t>
            </w:r>
          </w:p>
          <w:p w14:paraId="05483546" w14:textId="77777777" w:rsidR="006B7822" w:rsidRPr="00BE0C2B" w:rsidRDefault="006B7822" w:rsidP="00AF5B6A">
            <w:pPr>
              <w:numPr>
                <w:ilvl w:val="1"/>
                <w:numId w:val="18"/>
              </w:numPr>
              <w:spacing w:line="240" w:lineRule="auto"/>
              <w:rPr>
                <w:rFonts w:asciiTheme="majorHAnsi" w:hAnsiTheme="majorHAnsi" w:cs="Arial"/>
                <w:sz w:val="24"/>
                <w:szCs w:val="24"/>
              </w:rPr>
            </w:pPr>
            <w:r w:rsidRPr="00BE0C2B">
              <w:rPr>
                <w:rFonts w:asciiTheme="majorHAnsi" w:hAnsiTheme="majorHAnsi" w:cs="Arial"/>
                <w:sz w:val="24"/>
                <w:szCs w:val="24"/>
              </w:rPr>
              <w:t>practice took place in a range of contexts;</w:t>
            </w:r>
          </w:p>
          <w:p w14:paraId="3E30726E" w14:textId="77777777" w:rsidR="006B7822" w:rsidRPr="00BE0C2B" w:rsidRDefault="006B7822" w:rsidP="00AF5B6A">
            <w:pPr>
              <w:numPr>
                <w:ilvl w:val="1"/>
                <w:numId w:val="18"/>
              </w:numPr>
              <w:spacing w:line="240" w:lineRule="auto"/>
              <w:rPr>
                <w:rFonts w:asciiTheme="majorHAnsi" w:hAnsiTheme="majorHAnsi" w:cs="Arial"/>
                <w:sz w:val="24"/>
                <w:szCs w:val="24"/>
              </w:rPr>
            </w:pPr>
            <w:r w:rsidRPr="00BE0C2B">
              <w:rPr>
                <w:rFonts w:asciiTheme="majorHAnsi" w:hAnsiTheme="majorHAnsi" w:cs="Arial"/>
                <w:sz w:val="24"/>
                <w:szCs w:val="24"/>
              </w:rPr>
              <w:t>practice involved work on social and personal development;</w:t>
            </w:r>
          </w:p>
          <w:p w14:paraId="63A2C20C" w14:textId="77777777" w:rsidR="006B7822" w:rsidRPr="00BE0C2B" w:rsidRDefault="006B7822" w:rsidP="00AF5B6A">
            <w:pPr>
              <w:numPr>
                <w:ilvl w:val="1"/>
                <w:numId w:val="18"/>
              </w:numPr>
              <w:spacing w:line="240" w:lineRule="auto"/>
              <w:rPr>
                <w:rFonts w:asciiTheme="majorHAnsi" w:hAnsiTheme="majorHAnsi" w:cs="Arial"/>
                <w:sz w:val="24"/>
                <w:szCs w:val="24"/>
              </w:rPr>
            </w:pPr>
            <w:r w:rsidRPr="00BE0C2B">
              <w:rPr>
                <w:rFonts w:asciiTheme="majorHAnsi" w:hAnsiTheme="majorHAnsi" w:cs="Arial"/>
                <w:sz w:val="24"/>
                <w:szCs w:val="24"/>
              </w:rPr>
              <w:lastRenderedPageBreak/>
              <w:t>learning achieved covers, and has been mapped to the NOS for Youth Work;</w:t>
            </w:r>
          </w:p>
          <w:p w14:paraId="75FB2943" w14:textId="77777777" w:rsidR="006B7822" w:rsidRPr="00BE0C2B" w:rsidRDefault="006B7822" w:rsidP="00AF5B6A">
            <w:pPr>
              <w:numPr>
                <w:ilvl w:val="1"/>
                <w:numId w:val="18"/>
              </w:numPr>
              <w:spacing w:line="240" w:lineRule="auto"/>
              <w:rPr>
                <w:rFonts w:asciiTheme="majorHAnsi" w:hAnsiTheme="majorHAnsi" w:cs="Arial"/>
                <w:sz w:val="24"/>
                <w:szCs w:val="24"/>
              </w:rPr>
            </w:pPr>
            <w:r w:rsidRPr="00BE0C2B">
              <w:rPr>
                <w:rFonts w:asciiTheme="majorHAnsi" w:hAnsiTheme="majorHAnsi" w:cs="Arial"/>
                <w:sz w:val="24"/>
                <w:szCs w:val="24"/>
              </w:rPr>
              <w:t>evidence of practice and reports are produced;</w:t>
            </w:r>
          </w:p>
          <w:p w14:paraId="3F6AE68D" w14:textId="77777777" w:rsidR="006B7822" w:rsidRPr="00BE0C2B" w:rsidRDefault="006B7822" w:rsidP="00AF5B6A">
            <w:pPr>
              <w:numPr>
                <w:ilvl w:val="1"/>
                <w:numId w:val="18"/>
              </w:numPr>
              <w:spacing w:line="240" w:lineRule="auto"/>
              <w:rPr>
                <w:rFonts w:asciiTheme="majorHAnsi" w:hAnsiTheme="majorHAnsi" w:cs="Arial"/>
                <w:sz w:val="24"/>
                <w:szCs w:val="24"/>
              </w:rPr>
            </w:pPr>
            <w:r w:rsidRPr="00BE0C2B">
              <w:rPr>
                <w:rFonts w:asciiTheme="majorHAnsi" w:hAnsiTheme="majorHAnsi" w:cs="Arial"/>
                <w:sz w:val="24"/>
                <w:szCs w:val="24"/>
              </w:rPr>
              <w:t xml:space="preserve">at the end of the third level of the programme the student will have completed 800 hours with 50% face to face practice with young people; and </w:t>
            </w:r>
          </w:p>
          <w:p w14:paraId="031B88C4" w14:textId="77777777" w:rsidR="006B7822" w:rsidRPr="00BE0C2B" w:rsidRDefault="006B7822" w:rsidP="00AF5B6A">
            <w:pPr>
              <w:numPr>
                <w:ilvl w:val="1"/>
                <w:numId w:val="18"/>
              </w:numPr>
              <w:spacing w:line="240" w:lineRule="auto"/>
              <w:rPr>
                <w:rFonts w:asciiTheme="majorHAnsi" w:hAnsiTheme="majorHAnsi" w:cs="Arial"/>
                <w:sz w:val="24"/>
                <w:szCs w:val="24"/>
              </w:rPr>
            </w:pPr>
            <w:r w:rsidRPr="00BE0C2B">
              <w:rPr>
                <w:rFonts w:asciiTheme="majorHAnsi" w:hAnsiTheme="majorHAnsi" w:cs="Arial"/>
                <w:sz w:val="24"/>
                <w:szCs w:val="24"/>
              </w:rPr>
              <w:t>when awarding credit within an APL system institutions must indicate which field work elements of their programme are essential for personal and professional development and mandatory for the student’s progression; or</w:t>
            </w:r>
          </w:p>
          <w:p w14:paraId="525A7D00" w14:textId="77777777" w:rsidR="006B7822" w:rsidRPr="00BE0C2B" w:rsidRDefault="006B7822" w:rsidP="006B7822">
            <w:pPr>
              <w:spacing w:line="240" w:lineRule="auto"/>
              <w:rPr>
                <w:rFonts w:asciiTheme="majorHAnsi" w:hAnsiTheme="majorHAnsi" w:cs="Arial"/>
                <w:sz w:val="24"/>
                <w:szCs w:val="24"/>
              </w:rPr>
            </w:pPr>
          </w:p>
          <w:p w14:paraId="747A52E0" w14:textId="77777777" w:rsidR="006B7822" w:rsidRPr="00BE0C2B" w:rsidRDefault="006B7822" w:rsidP="00BB5721">
            <w:pPr>
              <w:numPr>
                <w:ilvl w:val="0"/>
                <w:numId w:val="18"/>
              </w:numPr>
              <w:spacing w:line="240" w:lineRule="auto"/>
              <w:rPr>
                <w:rFonts w:asciiTheme="majorHAnsi" w:hAnsiTheme="majorHAnsi" w:cs="Arial"/>
                <w:sz w:val="24"/>
                <w:szCs w:val="24"/>
              </w:rPr>
            </w:pPr>
            <w:r w:rsidRPr="00BE0C2B">
              <w:rPr>
                <w:rFonts w:asciiTheme="majorHAnsi" w:hAnsiTheme="majorHAnsi" w:cs="Arial"/>
                <w:sz w:val="24"/>
                <w:szCs w:val="24"/>
              </w:rPr>
              <w:t>the institution has sufficient bridging requirements set in place to accommodate any extenuating circumstances that may result in the failure to complete the required practice.</w:t>
            </w:r>
          </w:p>
          <w:p w14:paraId="13CA3F1C" w14:textId="77777777" w:rsidR="006B7822" w:rsidRPr="00BE0C2B" w:rsidRDefault="006B7822" w:rsidP="006B7822">
            <w:pPr>
              <w:spacing w:line="240" w:lineRule="auto"/>
              <w:rPr>
                <w:rFonts w:asciiTheme="majorHAnsi" w:hAnsiTheme="majorHAnsi" w:cs="Arial"/>
                <w:sz w:val="24"/>
                <w:szCs w:val="24"/>
              </w:rPr>
            </w:pPr>
          </w:p>
          <w:p w14:paraId="50E3BFA8" w14:textId="77777777" w:rsidR="006B7822" w:rsidRPr="00BE0C2B" w:rsidRDefault="006B7822" w:rsidP="006B7822">
            <w:pPr>
              <w:spacing w:line="240" w:lineRule="auto"/>
              <w:rPr>
                <w:rFonts w:asciiTheme="majorHAnsi" w:hAnsiTheme="majorHAnsi" w:cs="Arial"/>
                <w:b/>
                <w:sz w:val="24"/>
                <w:szCs w:val="24"/>
              </w:rPr>
            </w:pPr>
            <w:r w:rsidRPr="00BE0C2B">
              <w:rPr>
                <w:rFonts w:asciiTheme="majorHAnsi" w:hAnsiTheme="majorHAnsi" w:cs="Arial"/>
                <w:b/>
                <w:sz w:val="24"/>
                <w:szCs w:val="24"/>
              </w:rPr>
              <w:t>And in all cases:</w:t>
            </w:r>
          </w:p>
          <w:p w14:paraId="4C3C697F" w14:textId="77777777" w:rsidR="006B7822" w:rsidRPr="00BE0C2B" w:rsidRDefault="006B7822" w:rsidP="00BB5721">
            <w:pPr>
              <w:numPr>
                <w:ilvl w:val="0"/>
                <w:numId w:val="19"/>
              </w:numPr>
              <w:spacing w:line="240" w:lineRule="auto"/>
              <w:rPr>
                <w:rFonts w:asciiTheme="majorHAnsi" w:hAnsiTheme="majorHAnsi" w:cs="Arial"/>
                <w:sz w:val="24"/>
                <w:szCs w:val="24"/>
              </w:rPr>
            </w:pPr>
            <w:r w:rsidRPr="00BE0C2B">
              <w:rPr>
                <w:rFonts w:asciiTheme="majorHAnsi" w:hAnsiTheme="majorHAnsi" w:cs="Arial"/>
                <w:sz w:val="24"/>
                <w:szCs w:val="24"/>
              </w:rPr>
              <w:t>the award of advanced standing for APEL is not permitted within the endorsed programmes leading to the award of professional status</w:t>
            </w:r>
          </w:p>
          <w:p w14:paraId="44A80255" w14:textId="77777777" w:rsidR="006B7822" w:rsidRPr="00BE0C2B" w:rsidRDefault="006B7822" w:rsidP="00BB5721">
            <w:pPr>
              <w:numPr>
                <w:ilvl w:val="0"/>
                <w:numId w:val="19"/>
              </w:numPr>
              <w:spacing w:line="240" w:lineRule="auto"/>
              <w:rPr>
                <w:rFonts w:asciiTheme="majorHAnsi" w:hAnsiTheme="majorHAnsi" w:cs="Arial"/>
                <w:sz w:val="24"/>
                <w:szCs w:val="24"/>
              </w:rPr>
            </w:pPr>
            <w:r w:rsidRPr="00BE0C2B">
              <w:rPr>
                <w:rFonts w:asciiTheme="majorHAnsi" w:hAnsiTheme="majorHAnsi" w:cs="Arial"/>
                <w:sz w:val="24"/>
                <w:szCs w:val="24"/>
              </w:rPr>
              <w:t xml:space="preserve">admission to the beginning of professionally endorsed programmes through APEL is valid, valuable and encouraged </w:t>
            </w:r>
          </w:p>
          <w:p w14:paraId="2C60F3F1" w14:textId="77777777" w:rsidR="0036577F" w:rsidRPr="00BE0C2B" w:rsidRDefault="0036577F" w:rsidP="008565F1">
            <w:pPr>
              <w:spacing w:line="240" w:lineRule="auto"/>
              <w:rPr>
                <w:rFonts w:asciiTheme="majorHAnsi" w:hAnsiTheme="majorHAnsi" w:cs="Arial"/>
                <w:sz w:val="24"/>
                <w:szCs w:val="24"/>
              </w:rPr>
            </w:pPr>
          </w:p>
        </w:tc>
      </w:tr>
      <w:tr w:rsidR="0036577F" w:rsidRPr="00BE0C2B" w14:paraId="363F5B28" w14:textId="77777777" w:rsidTr="0036577F">
        <w:tc>
          <w:tcPr>
            <w:tcW w:w="7110" w:type="dxa"/>
            <w:shd w:val="clear" w:color="auto" w:fill="auto"/>
          </w:tcPr>
          <w:p w14:paraId="799F4DCA" w14:textId="77777777" w:rsidR="006B7822" w:rsidRPr="00BE0C2B" w:rsidRDefault="006B7822" w:rsidP="006B7822">
            <w:pPr>
              <w:spacing w:line="240" w:lineRule="auto"/>
              <w:rPr>
                <w:rFonts w:asciiTheme="majorHAnsi" w:hAnsiTheme="majorHAnsi" w:cs="Arial"/>
                <w:b/>
                <w:i/>
                <w:sz w:val="24"/>
                <w:szCs w:val="24"/>
              </w:rPr>
            </w:pPr>
            <w:r w:rsidRPr="00BE0C2B">
              <w:rPr>
                <w:rFonts w:asciiTheme="majorHAnsi" w:hAnsiTheme="majorHAnsi" w:cs="Arial"/>
                <w:b/>
                <w:i/>
                <w:sz w:val="24"/>
                <w:szCs w:val="24"/>
              </w:rPr>
              <w:lastRenderedPageBreak/>
              <w:t>Evidence</w:t>
            </w:r>
          </w:p>
          <w:p w14:paraId="720E9D5C" w14:textId="3132FA0B" w:rsidR="006B7822" w:rsidRPr="00BE0C2B" w:rsidRDefault="006B7822" w:rsidP="006B7822">
            <w:pPr>
              <w:spacing w:line="240" w:lineRule="auto"/>
              <w:rPr>
                <w:rFonts w:asciiTheme="majorHAnsi" w:hAnsiTheme="majorHAnsi" w:cs="Arial"/>
                <w:sz w:val="24"/>
                <w:szCs w:val="24"/>
              </w:rPr>
            </w:pPr>
            <w:r w:rsidRPr="00BE0C2B">
              <w:rPr>
                <w:rFonts w:asciiTheme="majorHAnsi" w:hAnsiTheme="majorHAnsi" w:cs="Arial"/>
                <w:sz w:val="24"/>
                <w:szCs w:val="24"/>
              </w:rPr>
              <w:t>Submissions must contain:</w:t>
            </w:r>
          </w:p>
          <w:p w14:paraId="35B7BBFF" w14:textId="77777777" w:rsidR="006B7822" w:rsidRPr="00BE0C2B" w:rsidRDefault="006B7822" w:rsidP="00BB5721">
            <w:pPr>
              <w:numPr>
                <w:ilvl w:val="0"/>
                <w:numId w:val="17"/>
              </w:numPr>
              <w:spacing w:line="240" w:lineRule="auto"/>
              <w:rPr>
                <w:rFonts w:asciiTheme="majorHAnsi" w:hAnsiTheme="majorHAnsi" w:cs="Arial"/>
                <w:sz w:val="24"/>
                <w:szCs w:val="24"/>
              </w:rPr>
            </w:pPr>
            <w:r w:rsidRPr="00BE0C2B">
              <w:rPr>
                <w:rFonts w:asciiTheme="majorHAnsi" w:hAnsiTheme="majorHAnsi" w:cs="Arial"/>
                <w:iCs/>
                <w:sz w:val="24"/>
                <w:szCs w:val="24"/>
                <w:lang w:eastAsia="en-GB"/>
              </w:rPr>
              <w:t>a statement on how the institution has explored ways of accrediting the learning achieved through a recognised JNC Youth Support Worker qualification under the rules of combination or through other means;</w:t>
            </w:r>
          </w:p>
          <w:p w14:paraId="64B3FCED" w14:textId="77777777" w:rsidR="006B7822" w:rsidRPr="00BE0C2B" w:rsidRDefault="006B7822" w:rsidP="00BB5721">
            <w:pPr>
              <w:numPr>
                <w:ilvl w:val="0"/>
                <w:numId w:val="17"/>
              </w:numPr>
              <w:spacing w:line="240" w:lineRule="auto"/>
              <w:rPr>
                <w:rFonts w:asciiTheme="majorHAnsi" w:hAnsiTheme="majorHAnsi" w:cs="Arial"/>
                <w:sz w:val="24"/>
                <w:szCs w:val="24"/>
              </w:rPr>
            </w:pPr>
            <w:r w:rsidRPr="00BE0C2B">
              <w:rPr>
                <w:rFonts w:asciiTheme="majorHAnsi" w:hAnsiTheme="majorHAnsi" w:cs="Arial"/>
                <w:sz w:val="24"/>
                <w:szCs w:val="24"/>
              </w:rPr>
              <w:t>a definitive statement on APL and admissions to the programme with advanced standing, and evidence of how it is applied;</w:t>
            </w:r>
          </w:p>
          <w:p w14:paraId="67FB0163" w14:textId="77777777" w:rsidR="006B7822" w:rsidRPr="00BE0C2B" w:rsidRDefault="006B7822" w:rsidP="00BB5721">
            <w:pPr>
              <w:numPr>
                <w:ilvl w:val="0"/>
                <w:numId w:val="17"/>
              </w:numPr>
              <w:spacing w:line="240" w:lineRule="auto"/>
              <w:rPr>
                <w:rFonts w:asciiTheme="majorHAnsi" w:hAnsiTheme="majorHAnsi" w:cs="Arial"/>
                <w:sz w:val="24"/>
                <w:szCs w:val="24"/>
              </w:rPr>
            </w:pPr>
            <w:r w:rsidRPr="00BE0C2B">
              <w:rPr>
                <w:rFonts w:asciiTheme="majorHAnsi" w:hAnsiTheme="majorHAnsi" w:cs="Arial"/>
                <w:sz w:val="24"/>
                <w:szCs w:val="24"/>
              </w:rPr>
              <w:t xml:space="preserve">a definitive statement on APEL and admission to the programme, with evidence of how it is applied; </w:t>
            </w:r>
          </w:p>
          <w:p w14:paraId="23712562" w14:textId="77777777" w:rsidR="006B7822" w:rsidRPr="00BE0C2B" w:rsidRDefault="006B7822" w:rsidP="00BB5721">
            <w:pPr>
              <w:numPr>
                <w:ilvl w:val="0"/>
                <w:numId w:val="17"/>
              </w:numPr>
              <w:spacing w:line="240" w:lineRule="auto"/>
              <w:rPr>
                <w:rFonts w:asciiTheme="majorHAnsi" w:hAnsiTheme="majorHAnsi" w:cs="Arial"/>
                <w:sz w:val="24"/>
                <w:szCs w:val="24"/>
              </w:rPr>
            </w:pPr>
            <w:r w:rsidRPr="00BE0C2B">
              <w:rPr>
                <w:rFonts w:asciiTheme="majorHAnsi" w:hAnsiTheme="majorHAnsi" w:cs="Arial"/>
                <w:sz w:val="24"/>
                <w:szCs w:val="24"/>
              </w:rPr>
              <w:t>copies of institutional procedure relating to APL;</w:t>
            </w:r>
          </w:p>
          <w:p w14:paraId="46B3E217" w14:textId="77777777" w:rsidR="006B7822" w:rsidRPr="00BE0C2B" w:rsidRDefault="006B7822" w:rsidP="00BB5721">
            <w:pPr>
              <w:numPr>
                <w:ilvl w:val="0"/>
                <w:numId w:val="17"/>
              </w:numPr>
              <w:spacing w:line="240" w:lineRule="auto"/>
              <w:rPr>
                <w:rFonts w:asciiTheme="majorHAnsi" w:hAnsiTheme="majorHAnsi" w:cs="Arial"/>
                <w:sz w:val="24"/>
                <w:szCs w:val="24"/>
              </w:rPr>
            </w:pPr>
            <w:r w:rsidRPr="00BE0C2B">
              <w:rPr>
                <w:rFonts w:asciiTheme="majorHAnsi" w:hAnsiTheme="majorHAnsi" w:cs="Arial"/>
                <w:sz w:val="24"/>
                <w:szCs w:val="24"/>
              </w:rPr>
              <w:t>where the institution’s procedure allows for APEL to provide advanced standing at admission, a clear statement identifying the accepted break in procedure made in relation to the programme being proposed; and</w:t>
            </w:r>
          </w:p>
          <w:p w14:paraId="7DF55CC0" w14:textId="77777777" w:rsidR="006B7822" w:rsidRPr="00BE0C2B" w:rsidRDefault="006B7822" w:rsidP="00BB5721">
            <w:pPr>
              <w:numPr>
                <w:ilvl w:val="0"/>
                <w:numId w:val="17"/>
              </w:numPr>
              <w:spacing w:line="240" w:lineRule="auto"/>
              <w:rPr>
                <w:rFonts w:asciiTheme="majorHAnsi" w:hAnsiTheme="majorHAnsi" w:cs="Arial"/>
                <w:sz w:val="24"/>
                <w:szCs w:val="24"/>
              </w:rPr>
            </w:pPr>
            <w:r w:rsidRPr="00BE0C2B">
              <w:rPr>
                <w:rFonts w:asciiTheme="majorHAnsi" w:hAnsiTheme="majorHAnsi" w:cs="Arial"/>
                <w:sz w:val="24"/>
                <w:szCs w:val="24"/>
              </w:rPr>
              <w:lastRenderedPageBreak/>
              <w:t xml:space="preserve">where applicable, details of bridging requirement in place to cover extenuating circumstances </w:t>
            </w:r>
          </w:p>
          <w:p w14:paraId="5A9A95E8" w14:textId="77777777" w:rsidR="0036577F" w:rsidRPr="00BE0C2B" w:rsidRDefault="0036577F" w:rsidP="008565F1">
            <w:pPr>
              <w:spacing w:line="240" w:lineRule="auto"/>
              <w:rPr>
                <w:rFonts w:asciiTheme="majorHAnsi" w:hAnsiTheme="majorHAnsi" w:cs="Arial"/>
                <w:sz w:val="24"/>
                <w:szCs w:val="24"/>
              </w:rPr>
            </w:pPr>
          </w:p>
        </w:tc>
        <w:tc>
          <w:tcPr>
            <w:tcW w:w="7111" w:type="dxa"/>
            <w:shd w:val="clear" w:color="auto" w:fill="auto"/>
          </w:tcPr>
          <w:p w14:paraId="7775D106" w14:textId="17CD345F" w:rsidR="0036577F" w:rsidRPr="00BE0C2B" w:rsidRDefault="008B09D7" w:rsidP="0036577F">
            <w:pPr>
              <w:spacing w:line="240" w:lineRule="auto"/>
              <w:rPr>
                <w:rFonts w:asciiTheme="majorHAnsi" w:hAnsiTheme="majorHAnsi" w:cs="Arial"/>
                <w:b/>
                <w:sz w:val="24"/>
                <w:szCs w:val="24"/>
              </w:rPr>
            </w:pPr>
            <w:r w:rsidRPr="00BE0C2B">
              <w:rPr>
                <w:rFonts w:asciiTheme="majorHAnsi" w:hAnsiTheme="majorHAnsi" w:cs="Arial"/>
                <w:b/>
                <w:sz w:val="24"/>
                <w:szCs w:val="24"/>
              </w:rPr>
              <w:lastRenderedPageBreak/>
              <w:t>Comments</w:t>
            </w:r>
          </w:p>
          <w:p w14:paraId="7DE0DB05" w14:textId="77777777" w:rsidR="0036577F" w:rsidRPr="00BE0C2B" w:rsidRDefault="0036577F" w:rsidP="0036577F">
            <w:pPr>
              <w:spacing w:line="240" w:lineRule="auto"/>
              <w:rPr>
                <w:rFonts w:asciiTheme="majorHAnsi" w:hAnsiTheme="majorHAnsi" w:cs="Arial"/>
                <w:sz w:val="24"/>
                <w:szCs w:val="24"/>
              </w:rPr>
            </w:pPr>
          </w:p>
        </w:tc>
      </w:tr>
    </w:tbl>
    <w:p w14:paraId="3798EF9D" w14:textId="77777777" w:rsidR="0036577F" w:rsidRPr="00BE0C2B" w:rsidRDefault="0036577F" w:rsidP="0036577F">
      <w:pPr>
        <w:spacing w:line="240" w:lineRule="auto"/>
        <w:rPr>
          <w:rFonts w:asciiTheme="majorHAnsi" w:hAnsiTheme="majorHAnsi" w:cs="Arial"/>
          <w:b/>
          <w: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10"/>
        <w:gridCol w:w="7111"/>
      </w:tblGrid>
      <w:tr w:rsidR="006B7822" w:rsidRPr="00BE0C2B" w14:paraId="3CD5D970" w14:textId="77777777" w:rsidTr="006B7822">
        <w:tc>
          <w:tcPr>
            <w:tcW w:w="14221" w:type="dxa"/>
            <w:gridSpan w:val="2"/>
            <w:shd w:val="clear" w:color="auto" w:fill="auto"/>
          </w:tcPr>
          <w:p w14:paraId="012D2AF6" w14:textId="77777777" w:rsidR="006B7822" w:rsidRPr="00BE0C2B" w:rsidRDefault="006B7822" w:rsidP="006B7822">
            <w:pPr>
              <w:pBdr>
                <w:top w:val="single" w:sz="24" w:space="1" w:color="339966"/>
                <w:left w:val="single" w:sz="24" w:space="4" w:color="339966"/>
                <w:bottom w:val="single" w:sz="24" w:space="1" w:color="339966"/>
                <w:right w:val="single" w:sz="24" w:space="4" w:color="339966"/>
              </w:pBdr>
              <w:spacing w:line="240" w:lineRule="auto"/>
              <w:rPr>
                <w:rFonts w:asciiTheme="majorHAnsi" w:hAnsiTheme="majorHAnsi" w:cs="Arial"/>
                <w:b/>
                <w:sz w:val="24"/>
                <w:szCs w:val="24"/>
              </w:rPr>
            </w:pPr>
            <w:r w:rsidRPr="00BE0C2B">
              <w:rPr>
                <w:rFonts w:asciiTheme="majorHAnsi" w:hAnsiTheme="majorHAnsi" w:cs="Arial"/>
                <w:b/>
                <w:sz w:val="24"/>
                <w:szCs w:val="24"/>
              </w:rPr>
              <w:t>7. Professional Focus, Coherence and Structure</w:t>
            </w:r>
          </w:p>
        </w:tc>
      </w:tr>
      <w:tr w:rsidR="006B7822" w:rsidRPr="00BE0C2B" w14:paraId="59FCB01D" w14:textId="77777777" w:rsidTr="006B7822">
        <w:tc>
          <w:tcPr>
            <w:tcW w:w="14221" w:type="dxa"/>
            <w:gridSpan w:val="2"/>
            <w:shd w:val="clear" w:color="auto" w:fill="auto"/>
          </w:tcPr>
          <w:p w14:paraId="73036EC2" w14:textId="77777777" w:rsidR="006B7822" w:rsidRPr="00BE0C2B" w:rsidRDefault="006B7822" w:rsidP="006B7822">
            <w:pPr>
              <w:pStyle w:val="Heading7"/>
              <w:tabs>
                <w:tab w:val="left" w:pos="1440"/>
                <w:tab w:val="left" w:pos="2160"/>
                <w:tab w:val="left" w:pos="2880"/>
                <w:tab w:val="left" w:pos="8208"/>
              </w:tabs>
              <w:spacing w:line="240" w:lineRule="auto"/>
              <w:rPr>
                <w:rFonts w:asciiTheme="majorHAnsi" w:hAnsiTheme="majorHAnsi" w:cs="Arial"/>
                <w:szCs w:val="24"/>
              </w:rPr>
            </w:pPr>
            <w:r w:rsidRPr="00BE0C2B">
              <w:rPr>
                <w:rFonts w:asciiTheme="majorHAnsi" w:hAnsiTheme="majorHAnsi" w:cs="Arial"/>
                <w:szCs w:val="24"/>
              </w:rPr>
              <w:t>Criteria</w:t>
            </w:r>
          </w:p>
          <w:p w14:paraId="1F0E7807" w14:textId="7A0ABF9A" w:rsidR="006B7822" w:rsidRPr="00BE0C2B" w:rsidRDefault="006B7822" w:rsidP="006B7822">
            <w:pPr>
              <w:pStyle w:val="BodyText"/>
              <w:tabs>
                <w:tab w:val="left" w:pos="630"/>
                <w:tab w:val="left" w:pos="2160"/>
                <w:tab w:val="left" w:pos="2880"/>
                <w:tab w:val="left" w:pos="8208"/>
              </w:tabs>
              <w:spacing w:line="240" w:lineRule="auto"/>
              <w:rPr>
                <w:rFonts w:asciiTheme="majorHAnsi" w:hAnsiTheme="majorHAnsi" w:cs="Arial"/>
                <w:szCs w:val="24"/>
              </w:rPr>
            </w:pPr>
            <w:r w:rsidRPr="00BE0C2B">
              <w:rPr>
                <w:rFonts w:asciiTheme="majorHAnsi" w:hAnsiTheme="majorHAnsi" w:cs="Arial"/>
                <w:szCs w:val="24"/>
              </w:rPr>
              <w:t>Institutions must set out:</w:t>
            </w:r>
          </w:p>
          <w:p w14:paraId="091F6A88" w14:textId="77777777" w:rsidR="006B7822" w:rsidRPr="00BE0C2B" w:rsidRDefault="006B7822" w:rsidP="00BB5721">
            <w:pPr>
              <w:numPr>
                <w:ilvl w:val="0"/>
                <w:numId w:val="20"/>
              </w:numPr>
              <w:tabs>
                <w:tab w:val="left" w:pos="8208"/>
              </w:tabs>
              <w:spacing w:line="240" w:lineRule="auto"/>
              <w:rPr>
                <w:rFonts w:asciiTheme="majorHAnsi" w:hAnsiTheme="majorHAnsi" w:cs="Arial"/>
                <w:strike/>
                <w:sz w:val="24"/>
                <w:szCs w:val="24"/>
              </w:rPr>
            </w:pPr>
            <w:r w:rsidRPr="00BE0C2B">
              <w:rPr>
                <w:rFonts w:asciiTheme="majorHAnsi" w:hAnsiTheme="majorHAnsi" w:cs="Arial"/>
                <w:sz w:val="24"/>
                <w:szCs w:val="24"/>
              </w:rPr>
              <w:t>a coherent rationale for the programme indicating how it leads to professional development and recognition;</w:t>
            </w:r>
          </w:p>
          <w:p w14:paraId="1546898C" w14:textId="77777777" w:rsidR="006B7822" w:rsidRPr="00BE0C2B" w:rsidRDefault="006B7822" w:rsidP="00BB5721">
            <w:pPr>
              <w:numPr>
                <w:ilvl w:val="0"/>
                <w:numId w:val="20"/>
              </w:numPr>
              <w:tabs>
                <w:tab w:val="left" w:pos="8208"/>
              </w:tabs>
              <w:spacing w:line="240" w:lineRule="auto"/>
              <w:rPr>
                <w:rFonts w:asciiTheme="majorHAnsi" w:hAnsiTheme="majorHAnsi" w:cs="Arial"/>
                <w:sz w:val="24"/>
                <w:szCs w:val="24"/>
              </w:rPr>
            </w:pPr>
            <w:r w:rsidRPr="00BE0C2B">
              <w:rPr>
                <w:rFonts w:asciiTheme="majorHAnsi" w:hAnsiTheme="majorHAnsi" w:cs="Arial"/>
                <w:sz w:val="24"/>
                <w:szCs w:val="24"/>
              </w:rPr>
              <w:t>how theory and practice are inter-related particularly during student assessment procedures;</w:t>
            </w:r>
          </w:p>
          <w:p w14:paraId="4E1784CB" w14:textId="77777777" w:rsidR="006B7822" w:rsidRPr="00BE0C2B" w:rsidRDefault="006B7822" w:rsidP="00BB5721">
            <w:pPr>
              <w:numPr>
                <w:ilvl w:val="0"/>
                <w:numId w:val="20"/>
              </w:numPr>
              <w:tabs>
                <w:tab w:val="left" w:pos="8208"/>
              </w:tabs>
              <w:spacing w:line="240" w:lineRule="auto"/>
              <w:rPr>
                <w:rFonts w:asciiTheme="majorHAnsi" w:hAnsiTheme="majorHAnsi" w:cs="Arial"/>
                <w:sz w:val="24"/>
                <w:szCs w:val="24"/>
              </w:rPr>
            </w:pPr>
            <w:r w:rsidRPr="00BE0C2B">
              <w:rPr>
                <w:rFonts w:asciiTheme="majorHAnsi" w:hAnsiTheme="majorHAnsi" w:cs="Arial"/>
                <w:sz w:val="24"/>
                <w:szCs w:val="24"/>
              </w:rPr>
              <w:t>the inter-relationships of all elements of the programme to ensure that the rationale is met and the outcomes secured;</w:t>
            </w:r>
          </w:p>
          <w:p w14:paraId="774E3DC7" w14:textId="77777777" w:rsidR="006B7822" w:rsidRPr="00BE0C2B" w:rsidRDefault="006B7822" w:rsidP="00BB5721">
            <w:pPr>
              <w:numPr>
                <w:ilvl w:val="0"/>
                <w:numId w:val="20"/>
              </w:numPr>
              <w:tabs>
                <w:tab w:val="left" w:pos="8208"/>
              </w:tabs>
              <w:spacing w:line="240" w:lineRule="auto"/>
              <w:rPr>
                <w:rFonts w:asciiTheme="majorHAnsi" w:hAnsiTheme="majorHAnsi" w:cs="Arial"/>
                <w:sz w:val="24"/>
                <w:szCs w:val="24"/>
              </w:rPr>
            </w:pPr>
            <w:r w:rsidRPr="00BE0C2B">
              <w:rPr>
                <w:rFonts w:asciiTheme="majorHAnsi" w:hAnsiTheme="majorHAnsi" w:cs="Arial"/>
                <w:sz w:val="24"/>
                <w:szCs w:val="24"/>
              </w:rPr>
              <w:t>how the programme includes attention to underlying principles and values;</w:t>
            </w:r>
          </w:p>
          <w:p w14:paraId="0FA4F9ED" w14:textId="77777777" w:rsidR="006B7822" w:rsidRPr="00BE0C2B" w:rsidRDefault="006B7822" w:rsidP="00BB5721">
            <w:pPr>
              <w:numPr>
                <w:ilvl w:val="0"/>
                <w:numId w:val="20"/>
              </w:numPr>
              <w:tabs>
                <w:tab w:val="left" w:pos="8208"/>
              </w:tabs>
              <w:spacing w:line="240" w:lineRule="auto"/>
              <w:rPr>
                <w:rFonts w:asciiTheme="majorHAnsi" w:hAnsiTheme="majorHAnsi" w:cs="Arial"/>
                <w:sz w:val="24"/>
                <w:szCs w:val="24"/>
              </w:rPr>
            </w:pPr>
            <w:r w:rsidRPr="00BE0C2B">
              <w:rPr>
                <w:rFonts w:asciiTheme="majorHAnsi" w:hAnsiTheme="majorHAnsi" w:cs="Arial"/>
                <w:sz w:val="24"/>
                <w:szCs w:val="24"/>
              </w:rPr>
              <w:t xml:space="preserve">how the National Occupational Standards for Youth Work, the Youth Work Curriculum Statement for Wales, the National Youth Service Strategy for Wales, QAA subject benchmark statement for Youth and Community Work, QAA Code of Practice, Section 9:  Work-based and placement learning  and the JNC Framework have been used in the development of the programme </w:t>
            </w:r>
          </w:p>
          <w:p w14:paraId="09655F8D" w14:textId="77777777" w:rsidR="006B7822" w:rsidRPr="00BE0C2B" w:rsidRDefault="006B7822" w:rsidP="008565F1">
            <w:pPr>
              <w:numPr>
                <w:ilvl w:val="0"/>
                <w:numId w:val="20"/>
              </w:numPr>
              <w:tabs>
                <w:tab w:val="left" w:pos="8208"/>
              </w:tabs>
              <w:spacing w:line="240" w:lineRule="auto"/>
              <w:rPr>
                <w:rFonts w:asciiTheme="majorHAnsi" w:hAnsiTheme="majorHAnsi" w:cs="Arial"/>
                <w:sz w:val="24"/>
                <w:szCs w:val="24"/>
              </w:rPr>
            </w:pPr>
            <w:r w:rsidRPr="00BE0C2B">
              <w:rPr>
                <w:rFonts w:asciiTheme="majorHAnsi" w:hAnsiTheme="majorHAnsi" w:cs="Arial"/>
                <w:sz w:val="24"/>
                <w:szCs w:val="24"/>
              </w:rPr>
              <w:t>separate presenta</w:t>
            </w:r>
            <w:r w:rsidRPr="00BE0C2B">
              <w:rPr>
                <w:rFonts w:asciiTheme="majorHAnsi" w:hAnsiTheme="majorHAnsi" w:cs="Arial"/>
                <w:strike/>
                <w:sz w:val="24"/>
                <w:szCs w:val="24"/>
              </w:rPr>
              <w:t>t</w:t>
            </w:r>
            <w:r w:rsidRPr="00BE0C2B">
              <w:rPr>
                <w:rFonts w:asciiTheme="majorHAnsi" w:hAnsiTheme="majorHAnsi" w:cs="Arial"/>
                <w:sz w:val="24"/>
                <w:szCs w:val="24"/>
              </w:rPr>
              <w:t xml:space="preserve">ion of the detailed curriculum which must include reference to key contemporary developments and publications in youth policy and practice. Details of the modules must be presented as an accompanying document. </w:t>
            </w:r>
          </w:p>
          <w:p w14:paraId="5DD89C9A" w14:textId="49DB3846" w:rsidR="008565F1" w:rsidRPr="00BE0C2B" w:rsidRDefault="008565F1" w:rsidP="008565F1">
            <w:pPr>
              <w:tabs>
                <w:tab w:val="left" w:pos="8208"/>
              </w:tabs>
              <w:spacing w:line="240" w:lineRule="auto"/>
              <w:ind w:left="340"/>
              <w:rPr>
                <w:rFonts w:asciiTheme="majorHAnsi" w:hAnsiTheme="majorHAnsi" w:cs="Arial"/>
                <w:sz w:val="24"/>
                <w:szCs w:val="24"/>
              </w:rPr>
            </w:pPr>
          </w:p>
        </w:tc>
      </w:tr>
      <w:tr w:rsidR="006B7822" w:rsidRPr="00BE0C2B" w14:paraId="7DF80162" w14:textId="77777777" w:rsidTr="006B7822">
        <w:tc>
          <w:tcPr>
            <w:tcW w:w="7110" w:type="dxa"/>
            <w:shd w:val="clear" w:color="auto" w:fill="auto"/>
          </w:tcPr>
          <w:p w14:paraId="4DFD1F27" w14:textId="77777777" w:rsidR="006B7822" w:rsidRPr="00BE0C2B" w:rsidRDefault="006B7822" w:rsidP="006B7822">
            <w:pPr>
              <w:tabs>
                <w:tab w:val="left" w:pos="1440"/>
                <w:tab w:val="left" w:pos="2160"/>
                <w:tab w:val="left" w:pos="2880"/>
                <w:tab w:val="left" w:pos="8208"/>
              </w:tabs>
              <w:spacing w:line="240" w:lineRule="auto"/>
              <w:rPr>
                <w:rFonts w:asciiTheme="majorHAnsi" w:hAnsiTheme="majorHAnsi" w:cs="Arial"/>
                <w:b/>
                <w:i/>
                <w:sz w:val="24"/>
                <w:szCs w:val="24"/>
              </w:rPr>
            </w:pPr>
            <w:r w:rsidRPr="00BE0C2B">
              <w:rPr>
                <w:rFonts w:asciiTheme="majorHAnsi" w:hAnsiTheme="majorHAnsi" w:cs="Arial"/>
                <w:b/>
                <w:i/>
                <w:sz w:val="24"/>
                <w:szCs w:val="24"/>
              </w:rPr>
              <w:t>Evidence</w:t>
            </w:r>
          </w:p>
          <w:p w14:paraId="73C1A0F3" w14:textId="110F4738" w:rsidR="006B7822" w:rsidRPr="00BE0C2B" w:rsidRDefault="006B7822" w:rsidP="006B7822">
            <w:pPr>
              <w:pStyle w:val="BodyText"/>
              <w:tabs>
                <w:tab w:val="left" w:pos="810"/>
                <w:tab w:val="left" w:pos="2880"/>
                <w:tab w:val="left" w:pos="8208"/>
              </w:tabs>
              <w:spacing w:line="240" w:lineRule="auto"/>
              <w:rPr>
                <w:rFonts w:asciiTheme="majorHAnsi" w:hAnsiTheme="majorHAnsi" w:cs="Arial"/>
                <w:szCs w:val="24"/>
              </w:rPr>
            </w:pPr>
            <w:r w:rsidRPr="00BE0C2B">
              <w:rPr>
                <w:rFonts w:asciiTheme="majorHAnsi" w:hAnsiTheme="majorHAnsi" w:cs="Arial"/>
                <w:szCs w:val="24"/>
              </w:rPr>
              <w:t>Submissions must contain:</w:t>
            </w:r>
          </w:p>
          <w:p w14:paraId="66486EC2" w14:textId="77777777" w:rsidR="006B7822" w:rsidRPr="00BE0C2B" w:rsidRDefault="006B7822" w:rsidP="00BB5721">
            <w:pPr>
              <w:numPr>
                <w:ilvl w:val="0"/>
                <w:numId w:val="21"/>
              </w:numPr>
              <w:tabs>
                <w:tab w:val="left" w:pos="1440"/>
                <w:tab w:val="left" w:pos="2160"/>
                <w:tab w:val="left" w:pos="2880"/>
                <w:tab w:val="left" w:pos="8208"/>
              </w:tabs>
              <w:spacing w:line="240" w:lineRule="auto"/>
              <w:rPr>
                <w:rFonts w:asciiTheme="majorHAnsi" w:hAnsiTheme="majorHAnsi" w:cs="Arial"/>
                <w:sz w:val="24"/>
                <w:szCs w:val="24"/>
              </w:rPr>
            </w:pPr>
            <w:r w:rsidRPr="00BE0C2B">
              <w:rPr>
                <w:rFonts w:asciiTheme="majorHAnsi" w:hAnsiTheme="majorHAnsi" w:cs="Arial"/>
                <w:sz w:val="24"/>
                <w:szCs w:val="24"/>
              </w:rPr>
              <w:t xml:space="preserve">a detailed description of the nature of the programme, its main emphases and orientations, structures and systems; </w:t>
            </w:r>
          </w:p>
          <w:p w14:paraId="03CDE937" w14:textId="77777777" w:rsidR="006B7822" w:rsidRPr="00BE0C2B" w:rsidRDefault="006B7822" w:rsidP="00BB5721">
            <w:pPr>
              <w:numPr>
                <w:ilvl w:val="0"/>
                <w:numId w:val="21"/>
              </w:numPr>
              <w:tabs>
                <w:tab w:val="left" w:pos="1440"/>
                <w:tab w:val="left" w:pos="2160"/>
                <w:tab w:val="left" w:pos="2880"/>
                <w:tab w:val="left" w:pos="8208"/>
              </w:tabs>
              <w:spacing w:line="240" w:lineRule="auto"/>
              <w:rPr>
                <w:rFonts w:asciiTheme="majorHAnsi" w:hAnsiTheme="majorHAnsi" w:cs="Arial"/>
                <w:sz w:val="24"/>
                <w:szCs w:val="24"/>
              </w:rPr>
            </w:pPr>
            <w:r w:rsidRPr="00BE0C2B">
              <w:rPr>
                <w:rFonts w:asciiTheme="majorHAnsi" w:hAnsiTheme="majorHAnsi" w:cs="Arial"/>
                <w:sz w:val="24"/>
                <w:szCs w:val="24"/>
              </w:rPr>
              <w:t xml:space="preserve">demonstration of how the course content meets the Requirements as set out in Section 2 (paragraphs 59-64); </w:t>
            </w:r>
          </w:p>
          <w:p w14:paraId="0D788334" w14:textId="77777777" w:rsidR="006B7822" w:rsidRPr="00BE0C2B" w:rsidRDefault="006B7822" w:rsidP="00BB5721">
            <w:pPr>
              <w:numPr>
                <w:ilvl w:val="0"/>
                <w:numId w:val="21"/>
              </w:numPr>
              <w:tabs>
                <w:tab w:val="left" w:pos="1440"/>
                <w:tab w:val="left" w:pos="2160"/>
                <w:tab w:val="left" w:pos="2880"/>
                <w:tab w:val="left" w:pos="8208"/>
              </w:tabs>
              <w:spacing w:line="240" w:lineRule="auto"/>
              <w:rPr>
                <w:rFonts w:asciiTheme="majorHAnsi" w:hAnsiTheme="majorHAnsi" w:cs="Arial"/>
                <w:sz w:val="24"/>
                <w:szCs w:val="24"/>
              </w:rPr>
            </w:pPr>
            <w:r w:rsidRPr="00BE0C2B">
              <w:rPr>
                <w:rFonts w:asciiTheme="majorHAnsi" w:hAnsiTheme="majorHAnsi" w:cs="Arial"/>
                <w:sz w:val="24"/>
                <w:szCs w:val="24"/>
              </w:rPr>
              <w:t xml:space="preserve">well-balanced and up to date reading lists drawing upon broader theoretical literature and specialist publications, an explanation of how more extensive lists of references are identified to students and an explanation of processes in place to ensure regular review and revision of references and resources drawn on within the </w:t>
            </w:r>
            <w:r w:rsidRPr="00BE0C2B">
              <w:rPr>
                <w:rFonts w:asciiTheme="majorHAnsi" w:hAnsiTheme="majorHAnsi" w:cs="Arial"/>
                <w:sz w:val="24"/>
                <w:szCs w:val="24"/>
              </w:rPr>
              <w:lastRenderedPageBreak/>
              <w:t>programme.</w:t>
            </w:r>
          </w:p>
          <w:p w14:paraId="634E1969" w14:textId="77777777" w:rsidR="006B7822" w:rsidRPr="00BE0C2B" w:rsidRDefault="006B7822" w:rsidP="00BB5721">
            <w:pPr>
              <w:numPr>
                <w:ilvl w:val="0"/>
                <w:numId w:val="2"/>
              </w:numPr>
              <w:tabs>
                <w:tab w:val="clear" w:pos="360"/>
              </w:tabs>
              <w:spacing w:line="240" w:lineRule="auto"/>
              <w:ind w:left="0" w:hanging="357"/>
              <w:rPr>
                <w:rFonts w:asciiTheme="majorHAnsi" w:hAnsiTheme="majorHAnsi" w:cs="Arial"/>
                <w:sz w:val="24"/>
                <w:szCs w:val="24"/>
              </w:rPr>
            </w:pPr>
          </w:p>
        </w:tc>
        <w:tc>
          <w:tcPr>
            <w:tcW w:w="7111" w:type="dxa"/>
            <w:shd w:val="clear" w:color="auto" w:fill="auto"/>
          </w:tcPr>
          <w:p w14:paraId="4631C1D6" w14:textId="7125097D" w:rsidR="006B7822" w:rsidRPr="00BE0C2B" w:rsidRDefault="008B09D7" w:rsidP="006B7822">
            <w:pPr>
              <w:spacing w:line="240" w:lineRule="auto"/>
              <w:rPr>
                <w:rFonts w:asciiTheme="majorHAnsi" w:hAnsiTheme="majorHAnsi" w:cs="Arial"/>
                <w:b/>
                <w:sz w:val="24"/>
                <w:szCs w:val="24"/>
              </w:rPr>
            </w:pPr>
            <w:r w:rsidRPr="00BE0C2B">
              <w:rPr>
                <w:rFonts w:asciiTheme="majorHAnsi" w:hAnsiTheme="majorHAnsi" w:cs="Arial"/>
                <w:b/>
                <w:sz w:val="24"/>
                <w:szCs w:val="24"/>
              </w:rPr>
              <w:lastRenderedPageBreak/>
              <w:t>Comments</w:t>
            </w:r>
          </w:p>
          <w:p w14:paraId="7DE60FC5" w14:textId="77777777" w:rsidR="006B7822" w:rsidRPr="00BE0C2B" w:rsidRDefault="006B7822" w:rsidP="006B7822">
            <w:pPr>
              <w:spacing w:line="240" w:lineRule="auto"/>
              <w:rPr>
                <w:rFonts w:asciiTheme="majorHAnsi" w:hAnsiTheme="majorHAnsi" w:cs="Arial"/>
                <w:sz w:val="24"/>
                <w:szCs w:val="24"/>
              </w:rPr>
            </w:pPr>
          </w:p>
        </w:tc>
      </w:tr>
    </w:tbl>
    <w:p w14:paraId="2E5A0084" w14:textId="77777777" w:rsidR="006B7822" w:rsidRPr="00BE0C2B" w:rsidRDefault="006B7822" w:rsidP="006B7822">
      <w:pPr>
        <w:spacing w:line="240" w:lineRule="auto"/>
        <w:rPr>
          <w:rFonts w:asciiTheme="majorHAnsi" w:hAnsiTheme="majorHAnsi" w:cs="Arial"/>
          <w:b/>
          <w:i/>
          <w:sz w:val="24"/>
          <w:szCs w:val="24"/>
        </w:rPr>
      </w:pPr>
    </w:p>
    <w:p w14:paraId="4DD2A1CB" w14:textId="77777777" w:rsidR="006B7822" w:rsidRPr="00BE0C2B" w:rsidRDefault="006B7822" w:rsidP="006B7822">
      <w:pPr>
        <w:spacing w:line="240" w:lineRule="auto"/>
        <w:rPr>
          <w:rFonts w:asciiTheme="majorHAnsi" w:hAnsiTheme="majorHAnsi"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10"/>
        <w:gridCol w:w="7111"/>
      </w:tblGrid>
      <w:tr w:rsidR="006B7822" w:rsidRPr="00BE0C2B" w14:paraId="1F1D7443" w14:textId="77777777" w:rsidTr="006B7822">
        <w:tc>
          <w:tcPr>
            <w:tcW w:w="14221" w:type="dxa"/>
            <w:gridSpan w:val="2"/>
            <w:shd w:val="clear" w:color="auto" w:fill="auto"/>
          </w:tcPr>
          <w:p w14:paraId="2495BA6C" w14:textId="77777777" w:rsidR="006B7822" w:rsidRPr="00BE0C2B" w:rsidRDefault="00D2135C" w:rsidP="006B7822">
            <w:pPr>
              <w:pBdr>
                <w:top w:val="single" w:sz="24" w:space="1" w:color="339966"/>
                <w:left w:val="single" w:sz="24" w:space="4" w:color="339966"/>
                <w:bottom w:val="single" w:sz="24" w:space="1" w:color="339966"/>
                <w:right w:val="single" w:sz="24" w:space="4" w:color="339966"/>
              </w:pBdr>
              <w:spacing w:line="240" w:lineRule="auto"/>
              <w:rPr>
                <w:rFonts w:asciiTheme="majorHAnsi" w:hAnsiTheme="majorHAnsi" w:cs="Arial"/>
                <w:b/>
                <w:sz w:val="24"/>
                <w:szCs w:val="24"/>
              </w:rPr>
            </w:pPr>
            <w:r w:rsidRPr="00BE0C2B">
              <w:rPr>
                <w:rFonts w:asciiTheme="majorHAnsi" w:hAnsiTheme="majorHAnsi" w:cs="Arial"/>
                <w:b/>
                <w:sz w:val="24"/>
                <w:szCs w:val="24"/>
              </w:rPr>
              <w:t>8. Application of Equality and Diversity Principles</w:t>
            </w:r>
          </w:p>
        </w:tc>
      </w:tr>
      <w:tr w:rsidR="006B7822" w:rsidRPr="00BE0C2B" w14:paraId="3D00DCCC" w14:textId="77777777" w:rsidTr="006B7822">
        <w:tc>
          <w:tcPr>
            <w:tcW w:w="14221" w:type="dxa"/>
            <w:gridSpan w:val="2"/>
            <w:shd w:val="clear" w:color="auto" w:fill="auto"/>
          </w:tcPr>
          <w:p w14:paraId="4801FC91" w14:textId="77777777" w:rsidR="00D2135C" w:rsidRPr="00BE0C2B" w:rsidRDefault="00D2135C" w:rsidP="00D2135C">
            <w:pPr>
              <w:pStyle w:val="Heading7"/>
              <w:tabs>
                <w:tab w:val="left" w:pos="1440"/>
                <w:tab w:val="left" w:pos="2160"/>
                <w:tab w:val="left" w:pos="2880"/>
                <w:tab w:val="left" w:pos="8208"/>
              </w:tabs>
              <w:spacing w:line="240" w:lineRule="auto"/>
              <w:rPr>
                <w:rFonts w:asciiTheme="majorHAnsi" w:hAnsiTheme="majorHAnsi" w:cs="Arial"/>
                <w:szCs w:val="24"/>
              </w:rPr>
            </w:pPr>
            <w:r w:rsidRPr="00BE0C2B">
              <w:rPr>
                <w:rFonts w:asciiTheme="majorHAnsi" w:hAnsiTheme="majorHAnsi" w:cs="Arial"/>
                <w:szCs w:val="24"/>
              </w:rPr>
              <w:t>Criterion</w:t>
            </w:r>
          </w:p>
          <w:p w14:paraId="1B26D1F1" w14:textId="37A98F79" w:rsidR="00D2135C" w:rsidRPr="00BE0C2B" w:rsidRDefault="00D2135C" w:rsidP="00D2135C">
            <w:pPr>
              <w:pStyle w:val="BodyText"/>
              <w:tabs>
                <w:tab w:val="left" w:pos="0"/>
                <w:tab w:val="left" w:pos="810"/>
                <w:tab w:val="left" w:pos="1440"/>
                <w:tab w:val="left" w:pos="2160"/>
                <w:tab w:val="left" w:pos="2880"/>
                <w:tab w:val="left" w:pos="8208"/>
              </w:tabs>
              <w:spacing w:line="240" w:lineRule="auto"/>
              <w:rPr>
                <w:rFonts w:asciiTheme="majorHAnsi" w:hAnsiTheme="majorHAnsi" w:cs="Arial"/>
                <w:szCs w:val="24"/>
              </w:rPr>
            </w:pPr>
            <w:r w:rsidRPr="00BE0C2B">
              <w:rPr>
                <w:rFonts w:asciiTheme="majorHAnsi" w:hAnsiTheme="majorHAnsi" w:cs="Arial"/>
                <w:szCs w:val="24"/>
              </w:rPr>
              <w:t>Institutions must provide:</w:t>
            </w:r>
          </w:p>
          <w:p w14:paraId="3B50C512" w14:textId="77777777" w:rsidR="00D2135C" w:rsidRPr="00BE0C2B" w:rsidRDefault="00D2135C" w:rsidP="00BB5721">
            <w:pPr>
              <w:numPr>
                <w:ilvl w:val="0"/>
                <w:numId w:val="22"/>
              </w:numPr>
              <w:tabs>
                <w:tab w:val="left" w:pos="1440"/>
                <w:tab w:val="left" w:pos="2160"/>
                <w:tab w:val="left" w:pos="2880"/>
                <w:tab w:val="left" w:pos="8208"/>
              </w:tabs>
              <w:spacing w:line="240" w:lineRule="auto"/>
              <w:rPr>
                <w:rFonts w:asciiTheme="majorHAnsi" w:hAnsiTheme="majorHAnsi" w:cs="Arial"/>
                <w:sz w:val="24"/>
                <w:szCs w:val="24"/>
              </w:rPr>
            </w:pPr>
            <w:r w:rsidRPr="00BE0C2B">
              <w:rPr>
                <w:rFonts w:asciiTheme="majorHAnsi" w:hAnsiTheme="majorHAnsi" w:cs="Arial"/>
                <w:sz w:val="24"/>
                <w:szCs w:val="24"/>
              </w:rPr>
              <w:t xml:space="preserve">evidence that the institution’s policies on equality and diversity are in existence and applied appropriately to the programme. Within this, that the principles of equality and diversity set out within </w:t>
            </w:r>
            <w:r w:rsidRPr="00BE0C2B">
              <w:rPr>
                <w:rFonts w:asciiTheme="majorHAnsi" w:hAnsiTheme="majorHAnsi" w:cs="Arial"/>
                <w:b/>
                <w:sz w:val="24"/>
                <w:szCs w:val="24"/>
              </w:rPr>
              <w:t>Section 1</w:t>
            </w:r>
            <w:r w:rsidRPr="00BE0C2B">
              <w:rPr>
                <w:rFonts w:asciiTheme="majorHAnsi" w:hAnsiTheme="majorHAnsi" w:cs="Arial"/>
                <w:sz w:val="24"/>
                <w:szCs w:val="24"/>
              </w:rPr>
              <w:t xml:space="preserve"> are enshrined within all practices and curriculum content of the programme.</w:t>
            </w:r>
            <w:r w:rsidRPr="00BE0C2B" w:rsidDel="00D13AC9">
              <w:rPr>
                <w:rFonts w:asciiTheme="majorHAnsi" w:hAnsiTheme="majorHAnsi" w:cs="Arial"/>
                <w:sz w:val="24"/>
                <w:szCs w:val="24"/>
              </w:rPr>
              <w:t xml:space="preserve"> </w:t>
            </w:r>
          </w:p>
          <w:p w14:paraId="6C98CD17" w14:textId="77777777" w:rsidR="006B7822" w:rsidRPr="00BE0C2B" w:rsidRDefault="006B7822" w:rsidP="008565F1">
            <w:pPr>
              <w:spacing w:line="240" w:lineRule="auto"/>
              <w:rPr>
                <w:rFonts w:asciiTheme="majorHAnsi" w:hAnsiTheme="majorHAnsi" w:cs="Arial"/>
                <w:sz w:val="24"/>
                <w:szCs w:val="24"/>
              </w:rPr>
            </w:pPr>
          </w:p>
        </w:tc>
      </w:tr>
      <w:tr w:rsidR="006B7822" w:rsidRPr="00BE0C2B" w14:paraId="74B8C03A" w14:textId="77777777" w:rsidTr="006B7822">
        <w:tc>
          <w:tcPr>
            <w:tcW w:w="7110" w:type="dxa"/>
            <w:shd w:val="clear" w:color="auto" w:fill="auto"/>
          </w:tcPr>
          <w:p w14:paraId="6523583F" w14:textId="77777777" w:rsidR="00D2135C" w:rsidRPr="00BE0C2B" w:rsidRDefault="00D2135C" w:rsidP="00D2135C">
            <w:pPr>
              <w:tabs>
                <w:tab w:val="left" w:pos="1440"/>
                <w:tab w:val="left" w:pos="2160"/>
                <w:tab w:val="left" w:pos="2880"/>
                <w:tab w:val="left" w:pos="8208"/>
              </w:tabs>
              <w:spacing w:line="240" w:lineRule="auto"/>
              <w:rPr>
                <w:rFonts w:asciiTheme="majorHAnsi" w:hAnsiTheme="majorHAnsi" w:cs="Arial"/>
                <w:sz w:val="24"/>
                <w:szCs w:val="24"/>
              </w:rPr>
            </w:pPr>
            <w:r w:rsidRPr="00BE0C2B">
              <w:rPr>
                <w:rFonts w:asciiTheme="majorHAnsi" w:hAnsiTheme="majorHAnsi" w:cs="Arial"/>
                <w:b/>
                <w:i/>
                <w:sz w:val="24"/>
                <w:szCs w:val="24"/>
              </w:rPr>
              <w:t>Evidence</w:t>
            </w:r>
            <w:r w:rsidRPr="00BE0C2B">
              <w:rPr>
                <w:rFonts w:asciiTheme="majorHAnsi" w:hAnsiTheme="majorHAnsi" w:cs="Arial"/>
                <w:sz w:val="24"/>
                <w:szCs w:val="24"/>
              </w:rPr>
              <w:tab/>
            </w:r>
          </w:p>
          <w:p w14:paraId="6CE9A93A" w14:textId="122BDC27" w:rsidR="00D2135C" w:rsidRPr="00BE0C2B" w:rsidRDefault="00D2135C" w:rsidP="00D2135C">
            <w:pPr>
              <w:pStyle w:val="BodyText"/>
              <w:tabs>
                <w:tab w:val="left" w:pos="810"/>
                <w:tab w:val="left" w:pos="2160"/>
                <w:tab w:val="left" w:pos="2880"/>
                <w:tab w:val="left" w:pos="8208"/>
              </w:tabs>
              <w:spacing w:line="240" w:lineRule="auto"/>
              <w:rPr>
                <w:rFonts w:asciiTheme="majorHAnsi" w:hAnsiTheme="majorHAnsi" w:cs="Arial"/>
                <w:szCs w:val="24"/>
              </w:rPr>
            </w:pPr>
            <w:r w:rsidRPr="00BE0C2B">
              <w:rPr>
                <w:rFonts w:asciiTheme="majorHAnsi" w:hAnsiTheme="majorHAnsi" w:cs="Arial"/>
                <w:szCs w:val="24"/>
              </w:rPr>
              <w:t>Submissions must contain:</w:t>
            </w:r>
          </w:p>
          <w:p w14:paraId="5B0E0C28" w14:textId="77777777" w:rsidR="00D2135C" w:rsidRPr="00BE0C2B" w:rsidRDefault="00D2135C" w:rsidP="00BB5721">
            <w:pPr>
              <w:numPr>
                <w:ilvl w:val="0"/>
                <w:numId w:val="23"/>
              </w:numPr>
              <w:tabs>
                <w:tab w:val="left" w:pos="1440"/>
                <w:tab w:val="left" w:pos="2160"/>
                <w:tab w:val="left" w:pos="2880"/>
                <w:tab w:val="left" w:pos="8208"/>
              </w:tabs>
              <w:spacing w:line="240" w:lineRule="auto"/>
              <w:rPr>
                <w:rFonts w:asciiTheme="majorHAnsi" w:hAnsiTheme="majorHAnsi" w:cs="Arial"/>
                <w:sz w:val="24"/>
                <w:szCs w:val="24"/>
              </w:rPr>
            </w:pPr>
            <w:r w:rsidRPr="00BE0C2B">
              <w:rPr>
                <w:rFonts w:asciiTheme="majorHAnsi" w:hAnsiTheme="majorHAnsi" w:cs="Arial"/>
                <w:sz w:val="24"/>
                <w:szCs w:val="24"/>
              </w:rPr>
              <w:t>the institution’s current equality and diversity policy statement including its Welsh language policy and evidence of its application;</w:t>
            </w:r>
          </w:p>
          <w:p w14:paraId="44F53E8F" w14:textId="77777777" w:rsidR="00D2135C" w:rsidRPr="00BE0C2B" w:rsidRDefault="00D2135C" w:rsidP="00BB5721">
            <w:pPr>
              <w:numPr>
                <w:ilvl w:val="0"/>
                <w:numId w:val="23"/>
              </w:numPr>
              <w:tabs>
                <w:tab w:val="left" w:pos="1440"/>
                <w:tab w:val="left" w:pos="2160"/>
                <w:tab w:val="left" w:pos="2880"/>
                <w:tab w:val="left" w:pos="8208"/>
              </w:tabs>
              <w:spacing w:line="240" w:lineRule="auto"/>
              <w:rPr>
                <w:rFonts w:asciiTheme="majorHAnsi" w:hAnsiTheme="majorHAnsi" w:cs="Arial"/>
                <w:sz w:val="24"/>
                <w:szCs w:val="24"/>
              </w:rPr>
            </w:pPr>
            <w:r w:rsidRPr="00BE0C2B">
              <w:rPr>
                <w:rFonts w:asciiTheme="majorHAnsi" w:hAnsiTheme="majorHAnsi" w:cs="Arial"/>
                <w:sz w:val="24"/>
                <w:szCs w:val="24"/>
              </w:rPr>
              <w:t xml:space="preserve">explanation and evidence of how the policy has been adopted in practice within the programme. </w:t>
            </w:r>
          </w:p>
          <w:p w14:paraId="054E0F99" w14:textId="77777777" w:rsidR="006B7822" w:rsidRPr="00BE0C2B" w:rsidRDefault="006B7822" w:rsidP="008565F1">
            <w:pPr>
              <w:spacing w:line="240" w:lineRule="auto"/>
              <w:rPr>
                <w:rFonts w:asciiTheme="majorHAnsi" w:hAnsiTheme="majorHAnsi" w:cs="Arial"/>
                <w:sz w:val="24"/>
                <w:szCs w:val="24"/>
              </w:rPr>
            </w:pPr>
          </w:p>
        </w:tc>
        <w:tc>
          <w:tcPr>
            <w:tcW w:w="7111" w:type="dxa"/>
            <w:shd w:val="clear" w:color="auto" w:fill="auto"/>
          </w:tcPr>
          <w:p w14:paraId="1EB91509" w14:textId="1100CEF5" w:rsidR="006B7822" w:rsidRPr="00BE0C2B" w:rsidRDefault="008B09D7" w:rsidP="006B7822">
            <w:pPr>
              <w:spacing w:line="240" w:lineRule="auto"/>
              <w:rPr>
                <w:rFonts w:asciiTheme="majorHAnsi" w:hAnsiTheme="majorHAnsi" w:cs="Arial"/>
                <w:b/>
                <w:sz w:val="24"/>
                <w:szCs w:val="24"/>
              </w:rPr>
            </w:pPr>
            <w:r w:rsidRPr="00BE0C2B">
              <w:rPr>
                <w:rFonts w:asciiTheme="majorHAnsi" w:hAnsiTheme="majorHAnsi" w:cs="Arial"/>
                <w:b/>
                <w:sz w:val="24"/>
                <w:szCs w:val="24"/>
              </w:rPr>
              <w:t>Comments</w:t>
            </w:r>
          </w:p>
          <w:p w14:paraId="3D68B371" w14:textId="77777777" w:rsidR="006B7822" w:rsidRPr="00BE0C2B" w:rsidRDefault="006B7822" w:rsidP="006B7822">
            <w:pPr>
              <w:spacing w:line="240" w:lineRule="auto"/>
              <w:rPr>
                <w:rFonts w:asciiTheme="majorHAnsi" w:hAnsiTheme="majorHAnsi" w:cs="Arial"/>
                <w:sz w:val="24"/>
                <w:szCs w:val="24"/>
              </w:rPr>
            </w:pPr>
          </w:p>
        </w:tc>
      </w:tr>
    </w:tbl>
    <w:p w14:paraId="6EB36A87" w14:textId="77777777" w:rsidR="006B7822" w:rsidRPr="00BE0C2B" w:rsidRDefault="006B7822" w:rsidP="006B7822">
      <w:pPr>
        <w:spacing w:line="240" w:lineRule="auto"/>
        <w:rPr>
          <w:rFonts w:asciiTheme="majorHAnsi" w:hAnsiTheme="majorHAnsi" w:cs="Arial"/>
          <w:b/>
          <w:i/>
          <w:sz w:val="24"/>
          <w:szCs w:val="24"/>
        </w:rPr>
      </w:pPr>
    </w:p>
    <w:p w14:paraId="740AA7D0" w14:textId="77777777" w:rsidR="006B7822" w:rsidRPr="00BE0C2B" w:rsidRDefault="006B7822" w:rsidP="006B7822">
      <w:pPr>
        <w:spacing w:line="240" w:lineRule="auto"/>
        <w:rPr>
          <w:rFonts w:asciiTheme="majorHAnsi" w:hAnsiTheme="majorHAnsi"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10"/>
        <w:gridCol w:w="7111"/>
      </w:tblGrid>
      <w:tr w:rsidR="006B7822" w:rsidRPr="00BE0C2B" w14:paraId="1A54398F" w14:textId="77777777" w:rsidTr="006B7822">
        <w:tc>
          <w:tcPr>
            <w:tcW w:w="14221" w:type="dxa"/>
            <w:gridSpan w:val="2"/>
            <w:shd w:val="clear" w:color="auto" w:fill="auto"/>
          </w:tcPr>
          <w:p w14:paraId="57D4D09F" w14:textId="77777777" w:rsidR="006B7822" w:rsidRPr="00BE0C2B" w:rsidRDefault="00D2135C" w:rsidP="00D2135C">
            <w:pPr>
              <w:pBdr>
                <w:top w:val="single" w:sz="24" w:space="1" w:color="339966"/>
                <w:left w:val="single" w:sz="24" w:space="4" w:color="339966"/>
                <w:bottom w:val="single" w:sz="24" w:space="1" w:color="339966"/>
                <w:right w:val="single" w:sz="24" w:space="4" w:color="339966"/>
              </w:pBdr>
              <w:tabs>
                <w:tab w:val="left" w:pos="1440"/>
                <w:tab w:val="left" w:pos="2160"/>
                <w:tab w:val="left" w:pos="2880"/>
                <w:tab w:val="left" w:pos="8208"/>
              </w:tabs>
              <w:spacing w:line="240" w:lineRule="auto"/>
              <w:rPr>
                <w:rFonts w:asciiTheme="majorHAnsi" w:hAnsiTheme="majorHAnsi" w:cs="Arial"/>
                <w:b/>
                <w:sz w:val="24"/>
                <w:szCs w:val="24"/>
              </w:rPr>
            </w:pPr>
            <w:r w:rsidRPr="00BE0C2B">
              <w:rPr>
                <w:rFonts w:asciiTheme="majorHAnsi" w:hAnsiTheme="majorHAnsi" w:cs="Arial"/>
                <w:b/>
                <w:sz w:val="24"/>
                <w:szCs w:val="24"/>
              </w:rPr>
              <w:t>9. Programme Delivery: Teaching and Learning Methods</w:t>
            </w:r>
          </w:p>
        </w:tc>
      </w:tr>
      <w:tr w:rsidR="006B7822" w:rsidRPr="00BE0C2B" w14:paraId="48107A1F" w14:textId="77777777" w:rsidTr="006B7822">
        <w:tc>
          <w:tcPr>
            <w:tcW w:w="14221" w:type="dxa"/>
            <w:gridSpan w:val="2"/>
            <w:shd w:val="clear" w:color="auto" w:fill="auto"/>
          </w:tcPr>
          <w:p w14:paraId="2C30D59A" w14:textId="77777777" w:rsidR="00D2135C" w:rsidRPr="00BE0C2B" w:rsidRDefault="00D2135C" w:rsidP="00D2135C">
            <w:pPr>
              <w:pStyle w:val="Heading7"/>
              <w:tabs>
                <w:tab w:val="left" w:pos="1440"/>
                <w:tab w:val="left" w:pos="2160"/>
                <w:tab w:val="left" w:pos="2880"/>
                <w:tab w:val="left" w:pos="8208"/>
              </w:tabs>
              <w:spacing w:line="240" w:lineRule="auto"/>
              <w:rPr>
                <w:rFonts w:asciiTheme="majorHAnsi" w:hAnsiTheme="majorHAnsi" w:cs="Arial"/>
                <w:szCs w:val="24"/>
              </w:rPr>
            </w:pPr>
            <w:r w:rsidRPr="00BE0C2B">
              <w:rPr>
                <w:rFonts w:asciiTheme="majorHAnsi" w:hAnsiTheme="majorHAnsi" w:cs="Arial"/>
                <w:szCs w:val="24"/>
              </w:rPr>
              <w:lastRenderedPageBreak/>
              <w:t>Criteria</w:t>
            </w:r>
          </w:p>
          <w:p w14:paraId="75C7D4A8" w14:textId="7EF1DD7C" w:rsidR="00D2135C" w:rsidRPr="00BE0C2B" w:rsidRDefault="00D2135C" w:rsidP="008565F1">
            <w:pPr>
              <w:pStyle w:val="Heading7"/>
              <w:tabs>
                <w:tab w:val="left" w:pos="1440"/>
                <w:tab w:val="left" w:pos="2160"/>
                <w:tab w:val="left" w:pos="2880"/>
                <w:tab w:val="left" w:pos="8208"/>
              </w:tabs>
              <w:spacing w:line="240" w:lineRule="auto"/>
              <w:rPr>
                <w:rFonts w:asciiTheme="majorHAnsi" w:hAnsiTheme="majorHAnsi" w:cs="Arial"/>
                <w:b w:val="0"/>
                <w:i w:val="0"/>
                <w:szCs w:val="24"/>
              </w:rPr>
            </w:pPr>
            <w:r w:rsidRPr="00BE0C2B">
              <w:rPr>
                <w:rFonts w:asciiTheme="majorHAnsi" w:hAnsiTheme="majorHAnsi" w:cs="Arial"/>
                <w:b w:val="0"/>
                <w:i w:val="0"/>
                <w:szCs w:val="24"/>
              </w:rPr>
              <w:t>Institutions must demonstrate that:</w:t>
            </w:r>
          </w:p>
          <w:p w14:paraId="0E362181" w14:textId="77777777" w:rsidR="00D2135C" w:rsidRPr="00BE0C2B" w:rsidRDefault="00D2135C" w:rsidP="00BB5721">
            <w:pPr>
              <w:numPr>
                <w:ilvl w:val="0"/>
                <w:numId w:val="24"/>
              </w:numPr>
              <w:tabs>
                <w:tab w:val="left" w:pos="1440"/>
                <w:tab w:val="left" w:pos="2160"/>
                <w:tab w:val="left" w:pos="2880"/>
                <w:tab w:val="left" w:pos="8208"/>
              </w:tabs>
              <w:spacing w:line="240" w:lineRule="auto"/>
              <w:rPr>
                <w:rFonts w:asciiTheme="majorHAnsi" w:hAnsiTheme="majorHAnsi" w:cs="Arial"/>
                <w:sz w:val="24"/>
                <w:szCs w:val="24"/>
              </w:rPr>
            </w:pPr>
            <w:r w:rsidRPr="00BE0C2B">
              <w:rPr>
                <w:rFonts w:asciiTheme="majorHAnsi" w:hAnsiTheme="majorHAnsi" w:cs="Arial"/>
                <w:sz w:val="24"/>
                <w:szCs w:val="24"/>
              </w:rPr>
              <w:t>there are sufficient resources;</w:t>
            </w:r>
          </w:p>
          <w:p w14:paraId="4DAFF7B4" w14:textId="77777777" w:rsidR="00D2135C" w:rsidRPr="00BE0C2B" w:rsidRDefault="00D2135C" w:rsidP="00BB5721">
            <w:pPr>
              <w:numPr>
                <w:ilvl w:val="0"/>
                <w:numId w:val="24"/>
              </w:numPr>
              <w:tabs>
                <w:tab w:val="left" w:pos="1440"/>
                <w:tab w:val="left" w:pos="2160"/>
                <w:tab w:val="left" w:pos="2880"/>
                <w:tab w:val="left" w:pos="8208"/>
              </w:tabs>
              <w:spacing w:line="240" w:lineRule="auto"/>
              <w:rPr>
                <w:rFonts w:asciiTheme="majorHAnsi" w:hAnsiTheme="majorHAnsi" w:cs="Arial"/>
                <w:sz w:val="24"/>
                <w:szCs w:val="24"/>
              </w:rPr>
            </w:pPr>
            <w:r w:rsidRPr="00BE0C2B">
              <w:rPr>
                <w:rFonts w:asciiTheme="majorHAnsi" w:hAnsiTheme="majorHAnsi" w:cs="Arial"/>
                <w:sz w:val="24"/>
                <w:szCs w:val="24"/>
              </w:rPr>
              <w:t>various forms of good practice in teaching and learning are used;</w:t>
            </w:r>
          </w:p>
          <w:p w14:paraId="72BE83D0" w14:textId="77777777" w:rsidR="00D2135C" w:rsidRPr="00BE0C2B" w:rsidRDefault="00D2135C" w:rsidP="00BB5721">
            <w:pPr>
              <w:numPr>
                <w:ilvl w:val="0"/>
                <w:numId w:val="24"/>
              </w:numPr>
              <w:tabs>
                <w:tab w:val="left" w:pos="1440"/>
                <w:tab w:val="left" w:pos="2160"/>
                <w:tab w:val="left" w:pos="2880"/>
                <w:tab w:val="left" w:pos="8208"/>
              </w:tabs>
              <w:spacing w:line="240" w:lineRule="auto"/>
              <w:rPr>
                <w:rFonts w:asciiTheme="majorHAnsi" w:hAnsiTheme="majorHAnsi" w:cs="Arial"/>
                <w:sz w:val="24"/>
                <w:szCs w:val="24"/>
              </w:rPr>
            </w:pPr>
            <w:r w:rsidRPr="00BE0C2B">
              <w:rPr>
                <w:rFonts w:asciiTheme="majorHAnsi" w:hAnsiTheme="majorHAnsi" w:cs="Arial"/>
                <w:sz w:val="24"/>
                <w:szCs w:val="24"/>
              </w:rPr>
              <w:t>students’ competence in ICT at an appropriate level is ensured;</w:t>
            </w:r>
          </w:p>
          <w:p w14:paraId="11D3B116" w14:textId="77777777" w:rsidR="00D2135C" w:rsidRPr="00BE0C2B" w:rsidRDefault="00D2135C" w:rsidP="00BB5721">
            <w:pPr>
              <w:numPr>
                <w:ilvl w:val="0"/>
                <w:numId w:val="24"/>
              </w:numPr>
              <w:tabs>
                <w:tab w:val="left" w:pos="1440"/>
                <w:tab w:val="left" w:pos="2160"/>
                <w:tab w:val="left" w:pos="2880"/>
                <w:tab w:val="left" w:pos="8208"/>
              </w:tabs>
              <w:spacing w:line="240" w:lineRule="auto"/>
              <w:rPr>
                <w:rFonts w:asciiTheme="majorHAnsi" w:hAnsiTheme="majorHAnsi" w:cs="Arial"/>
                <w:sz w:val="24"/>
                <w:szCs w:val="24"/>
              </w:rPr>
            </w:pPr>
            <w:r w:rsidRPr="00BE0C2B">
              <w:rPr>
                <w:rFonts w:asciiTheme="majorHAnsi" w:hAnsiTheme="majorHAnsi" w:cs="Arial"/>
                <w:sz w:val="24"/>
                <w:szCs w:val="24"/>
              </w:rPr>
              <w:t xml:space="preserve">students’ learning needs are identified and their needs addressed; </w:t>
            </w:r>
          </w:p>
          <w:p w14:paraId="013D497A" w14:textId="77777777" w:rsidR="00D2135C" w:rsidRPr="00BE0C2B" w:rsidRDefault="00D2135C" w:rsidP="00BB5721">
            <w:pPr>
              <w:numPr>
                <w:ilvl w:val="0"/>
                <w:numId w:val="24"/>
              </w:numPr>
              <w:tabs>
                <w:tab w:val="left" w:pos="1440"/>
                <w:tab w:val="left" w:pos="2160"/>
                <w:tab w:val="left" w:pos="2880"/>
                <w:tab w:val="left" w:pos="8208"/>
              </w:tabs>
              <w:spacing w:line="240" w:lineRule="auto"/>
              <w:rPr>
                <w:rFonts w:asciiTheme="majorHAnsi" w:hAnsiTheme="majorHAnsi" w:cs="Arial"/>
                <w:sz w:val="24"/>
                <w:szCs w:val="24"/>
              </w:rPr>
            </w:pPr>
            <w:r w:rsidRPr="00BE0C2B">
              <w:rPr>
                <w:rFonts w:asciiTheme="majorHAnsi" w:hAnsiTheme="majorHAnsi" w:cs="Arial"/>
                <w:sz w:val="24"/>
                <w:szCs w:val="24"/>
              </w:rPr>
              <w:t>student’s Welsh language needs are identified and their needs addressed;</w:t>
            </w:r>
          </w:p>
          <w:p w14:paraId="27386E71" w14:textId="77777777" w:rsidR="00D2135C" w:rsidRPr="00BE0C2B" w:rsidRDefault="00D2135C" w:rsidP="00BB5721">
            <w:pPr>
              <w:numPr>
                <w:ilvl w:val="0"/>
                <w:numId w:val="24"/>
              </w:numPr>
              <w:tabs>
                <w:tab w:val="left" w:pos="1440"/>
                <w:tab w:val="left" w:pos="2160"/>
                <w:tab w:val="left" w:pos="2880"/>
                <w:tab w:val="left" w:pos="8208"/>
              </w:tabs>
              <w:spacing w:line="240" w:lineRule="auto"/>
              <w:rPr>
                <w:rFonts w:asciiTheme="majorHAnsi" w:hAnsiTheme="majorHAnsi" w:cs="Arial"/>
                <w:sz w:val="24"/>
                <w:szCs w:val="24"/>
              </w:rPr>
            </w:pPr>
            <w:r w:rsidRPr="00BE0C2B">
              <w:rPr>
                <w:rFonts w:asciiTheme="majorHAnsi" w:hAnsiTheme="majorHAnsi" w:cs="Arial"/>
                <w:sz w:val="24"/>
                <w:szCs w:val="24"/>
              </w:rPr>
              <w:t>students have access to ICT resources, at appropriate levels and convenient times;</w:t>
            </w:r>
          </w:p>
          <w:p w14:paraId="3AF1A378" w14:textId="77777777" w:rsidR="00D2135C" w:rsidRPr="00BE0C2B" w:rsidRDefault="00D2135C" w:rsidP="00BB5721">
            <w:pPr>
              <w:numPr>
                <w:ilvl w:val="0"/>
                <w:numId w:val="24"/>
              </w:numPr>
              <w:tabs>
                <w:tab w:val="left" w:pos="1440"/>
                <w:tab w:val="left" w:pos="2160"/>
                <w:tab w:val="left" w:pos="2880"/>
                <w:tab w:val="left" w:pos="8208"/>
              </w:tabs>
              <w:spacing w:line="240" w:lineRule="auto"/>
              <w:rPr>
                <w:rFonts w:asciiTheme="majorHAnsi" w:hAnsiTheme="majorHAnsi" w:cs="Arial"/>
                <w:sz w:val="24"/>
                <w:szCs w:val="24"/>
              </w:rPr>
            </w:pPr>
            <w:r w:rsidRPr="00BE0C2B">
              <w:rPr>
                <w:rFonts w:asciiTheme="majorHAnsi" w:hAnsiTheme="majorHAnsi" w:cs="Arial"/>
                <w:sz w:val="24"/>
                <w:szCs w:val="24"/>
              </w:rPr>
              <w:t>consultative structures are available to allow students to participate actively in their learning.</w:t>
            </w:r>
          </w:p>
          <w:p w14:paraId="50BB9A04" w14:textId="77777777" w:rsidR="006B7822" w:rsidRPr="00BE0C2B" w:rsidRDefault="006B7822" w:rsidP="00D2135C">
            <w:pPr>
              <w:spacing w:line="240" w:lineRule="auto"/>
              <w:rPr>
                <w:rFonts w:asciiTheme="majorHAnsi" w:hAnsiTheme="majorHAnsi" w:cs="Arial"/>
                <w:sz w:val="24"/>
                <w:szCs w:val="24"/>
              </w:rPr>
            </w:pPr>
          </w:p>
        </w:tc>
      </w:tr>
      <w:tr w:rsidR="006B7822" w:rsidRPr="00BE0C2B" w14:paraId="506075FA" w14:textId="77777777" w:rsidTr="006B7822">
        <w:tc>
          <w:tcPr>
            <w:tcW w:w="7110" w:type="dxa"/>
            <w:shd w:val="clear" w:color="auto" w:fill="auto"/>
          </w:tcPr>
          <w:p w14:paraId="3B29DBF7" w14:textId="77777777" w:rsidR="00D2135C" w:rsidRPr="00BE0C2B" w:rsidRDefault="00D2135C" w:rsidP="00D2135C">
            <w:pPr>
              <w:pStyle w:val="BodyText"/>
              <w:tabs>
                <w:tab w:val="left" w:pos="1440"/>
                <w:tab w:val="left" w:pos="2160"/>
                <w:tab w:val="left" w:pos="2880"/>
                <w:tab w:val="left" w:pos="8208"/>
              </w:tabs>
              <w:spacing w:line="240" w:lineRule="auto"/>
              <w:rPr>
                <w:rFonts w:asciiTheme="majorHAnsi" w:hAnsiTheme="majorHAnsi" w:cs="Arial"/>
                <w:szCs w:val="24"/>
              </w:rPr>
            </w:pPr>
            <w:r w:rsidRPr="00BE0C2B">
              <w:rPr>
                <w:rFonts w:asciiTheme="majorHAnsi" w:hAnsiTheme="majorHAnsi" w:cs="Arial"/>
                <w:b/>
                <w:i/>
                <w:szCs w:val="24"/>
              </w:rPr>
              <w:t>Evidence</w:t>
            </w:r>
          </w:p>
          <w:p w14:paraId="2351E670" w14:textId="1FCAD7A8" w:rsidR="00D2135C" w:rsidRPr="00BE0C2B" w:rsidRDefault="00D2135C" w:rsidP="00D2135C">
            <w:pPr>
              <w:pStyle w:val="BodyText"/>
              <w:tabs>
                <w:tab w:val="left" w:pos="900"/>
                <w:tab w:val="left" w:pos="2160"/>
                <w:tab w:val="left" w:pos="2880"/>
                <w:tab w:val="left" w:pos="8208"/>
              </w:tabs>
              <w:spacing w:line="240" w:lineRule="auto"/>
              <w:rPr>
                <w:rFonts w:asciiTheme="majorHAnsi" w:hAnsiTheme="majorHAnsi" w:cs="Arial"/>
                <w:szCs w:val="24"/>
              </w:rPr>
            </w:pPr>
            <w:r w:rsidRPr="00BE0C2B">
              <w:rPr>
                <w:rFonts w:asciiTheme="majorHAnsi" w:hAnsiTheme="majorHAnsi" w:cs="Arial"/>
                <w:szCs w:val="24"/>
              </w:rPr>
              <w:t>Submissions must contain detailed information on:</w:t>
            </w:r>
          </w:p>
          <w:p w14:paraId="18020E83" w14:textId="77777777" w:rsidR="00D2135C" w:rsidRPr="00BE0C2B" w:rsidRDefault="00D2135C" w:rsidP="00BB5721">
            <w:pPr>
              <w:pStyle w:val="BodyText"/>
              <w:numPr>
                <w:ilvl w:val="0"/>
                <w:numId w:val="25"/>
              </w:numPr>
              <w:tabs>
                <w:tab w:val="left" w:pos="8208"/>
              </w:tabs>
              <w:spacing w:line="240" w:lineRule="auto"/>
              <w:rPr>
                <w:rFonts w:asciiTheme="majorHAnsi" w:hAnsiTheme="majorHAnsi" w:cs="Arial"/>
                <w:szCs w:val="24"/>
              </w:rPr>
            </w:pPr>
            <w:r w:rsidRPr="00BE0C2B">
              <w:rPr>
                <w:rFonts w:asciiTheme="majorHAnsi" w:hAnsiTheme="majorHAnsi" w:cs="Arial"/>
                <w:szCs w:val="24"/>
              </w:rPr>
              <w:t>the teaching and learning methods employed on the programme;</w:t>
            </w:r>
          </w:p>
          <w:p w14:paraId="21F3776E" w14:textId="77777777" w:rsidR="00D2135C" w:rsidRPr="00BE0C2B" w:rsidRDefault="00D2135C" w:rsidP="00BB5721">
            <w:pPr>
              <w:pStyle w:val="BodyText"/>
              <w:numPr>
                <w:ilvl w:val="0"/>
                <w:numId w:val="25"/>
              </w:numPr>
              <w:tabs>
                <w:tab w:val="left" w:pos="8208"/>
              </w:tabs>
              <w:spacing w:line="240" w:lineRule="auto"/>
              <w:rPr>
                <w:rFonts w:asciiTheme="majorHAnsi" w:hAnsiTheme="majorHAnsi" w:cs="Arial"/>
                <w:szCs w:val="24"/>
              </w:rPr>
            </w:pPr>
            <w:r w:rsidRPr="00BE0C2B">
              <w:rPr>
                <w:rFonts w:asciiTheme="majorHAnsi" w:hAnsiTheme="majorHAnsi" w:cs="Arial"/>
                <w:szCs w:val="24"/>
              </w:rPr>
              <w:t>sizes of teaching groups, the amount of individual and small group tutorial time;</w:t>
            </w:r>
          </w:p>
          <w:p w14:paraId="14398783" w14:textId="77777777" w:rsidR="00D2135C" w:rsidRPr="00BE0C2B" w:rsidRDefault="00D2135C" w:rsidP="00BB5721">
            <w:pPr>
              <w:pStyle w:val="BodyText"/>
              <w:numPr>
                <w:ilvl w:val="0"/>
                <w:numId w:val="25"/>
              </w:numPr>
              <w:tabs>
                <w:tab w:val="left" w:pos="8208"/>
              </w:tabs>
              <w:spacing w:line="240" w:lineRule="auto"/>
              <w:rPr>
                <w:rFonts w:asciiTheme="majorHAnsi" w:hAnsiTheme="majorHAnsi" w:cs="Arial"/>
                <w:szCs w:val="24"/>
              </w:rPr>
            </w:pPr>
            <w:r w:rsidRPr="00BE0C2B">
              <w:rPr>
                <w:rFonts w:asciiTheme="majorHAnsi" w:hAnsiTheme="majorHAnsi" w:cs="Arial"/>
                <w:szCs w:val="24"/>
              </w:rPr>
              <w:t>support mechanisms for students with learning difficulties;</w:t>
            </w:r>
          </w:p>
          <w:p w14:paraId="7E106A2D" w14:textId="77777777" w:rsidR="00D2135C" w:rsidRPr="00BE0C2B" w:rsidRDefault="00D2135C" w:rsidP="00BB5721">
            <w:pPr>
              <w:pStyle w:val="BodyText"/>
              <w:numPr>
                <w:ilvl w:val="0"/>
                <w:numId w:val="25"/>
              </w:numPr>
              <w:tabs>
                <w:tab w:val="left" w:pos="8208"/>
              </w:tabs>
              <w:spacing w:line="240" w:lineRule="auto"/>
              <w:rPr>
                <w:rFonts w:asciiTheme="majorHAnsi" w:hAnsiTheme="majorHAnsi" w:cs="Arial"/>
                <w:szCs w:val="24"/>
              </w:rPr>
            </w:pPr>
            <w:r w:rsidRPr="00BE0C2B">
              <w:rPr>
                <w:rFonts w:asciiTheme="majorHAnsi" w:hAnsiTheme="majorHAnsi" w:cs="Arial"/>
                <w:szCs w:val="24"/>
              </w:rPr>
              <w:t xml:space="preserve">support mechanisms for Welsh speaking students; </w:t>
            </w:r>
          </w:p>
          <w:p w14:paraId="56C64C63" w14:textId="77777777" w:rsidR="00D2135C" w:rsidRPr="00BE0C2B" w:rsidRDefault="00D2135C" w:rsidP="00BB5721">
            <w:pPr>
              <w:pStyle w:val="BodyText"/>
              <w:numPr>
                <w:ilvl w:val="0"/>
                <w:numId w:val="25"/>
              </w:numPr>
              <w:tabs>
                <w:tab w:val="left" w:pos="8208"/>
              </w:tabs>
              <w:spacing w:line="240" w:lineRule="auto"/>
              <w:rPr>
                <w:rFonts w:asciiTheme="majorHAnsi" w:hAnsiTheme="majorHAnsi" w:cs="Arial"/>
                <w:szCs w:val="24"/>
              </w:rPr>
            </w:pPr>
            <w:r w:rsidRPr="00BE0C2B">
              <w:rPr>
                <w:rFonts w:asciiTheme="majorHAnsi" w:hAnsiTheme="majorHAnsi" w:cs="Arial"/>
                <w:szCs w:val="24"/>
              </w:rPr>
              <w:t>the extent and nature of student participation;</w:t>
            </w:r>
          </w:p>
          <w:p w14:paraId="106D5E8A" w14:textId="77777777" w:rsidR="00D2135C" w:rsidRPr="00BE0C2B" w:rsidRDefault="00D2135C" w:rsidP="00BB5721">
            <w:pPr>
              <w:pStyle w:val="BodyText"/>
              <w:numPr>
                <w:ilvl w:val="0"/>
                <w:numId w:val="25"/>
              </w:numPr>
              <w:tabs>
                <w:tab w:val="left" w:pos="8208"/>
              </w:tabs>
              <w:spacing w:line="240" w:lineRule="auto"/>
              <w:rPr>
                <w:rFonts w:asciiTheme="majorHAnsi" w:hAnsiTheme="majorHAnsi" w:cs="Arial"/>
                <w:szCs w:val="24"/>
              </w:rPr>
            </w:pPr>
            <w:r w:rsidRPr="00BE0C2B">
              <w:rPr>
                <w:rFonts w:asciiTheme="majorHAnsi" w:hAnsiTheme="majorHAnsi" w:cs="Arial"/>
                <w:szCs w:val="24"/>
              </w:rPr>
              <w:t>the opportunities for students to influence the learning processes;</w:t>
            </w:r>
          </w:p>
          <w:p w14:paraId="4ED08F2D" w14:textId="77777777" w:rsidR="00D2135C" w:rsidRPr="00BE0C2B" w:rsidRDefault="00D2135C" w:rsidP="00BB5721">
            <w:pPr>
              <w:pStyle w:val="BodyText"/>
              <w:numPr>
                <w:ilvl w:val="0"/>
                <w:numId w:val="25"/>
              </w:numPr>
              <w:tabs>
                <w:tab w:val="left" w:pos="8208"/>
              </w:tabs>
              <w:spacing w:line="240" w:lineRule="auto"/>
              <w:rPr>
                <w:rFonts w:asciiTheme="majorHAnsi" w:hAnsiTheme="majorHAnsi" w:cs="Arial"/>
                <w:szCs w:val="24"/>
              </w:rPr>
            </w:pPr>
            <w:r w:rsidRPr="00BE0C2B">
              <w:rPr>
                <w:rFonts w:asciiTheme="majorHAnsi" w:hAnsiTheme="majorHAnsi" w:cs="Arial"/>
                <w:szCs w:val="24"/>
              </w:rPr>
              <w:t xml:space="preserve">methods employed to ensure that students are confident and competent users of ICT. </w:t>
            </w:r>
          </w:p>
          <w:p w14:paraId="66D8F950" w14:textId="77777777" w:rsidR="006B7822" w:rsidRPr="00BE0C2B" w:rsidRDefault="006B7822" w:rsidP="008565F1">
            <w:pPr>
              <w:spacing w:line="240" w:lineRule="auto"/>
              <w:rPr>
                <w:rFonts w:asciiTheme="majorHAnsi" w:hAnsiTheme="majorHAnsi" w:cs="Arial"/>
                <w:sz w:val="24"/>
                <w:szCs w:val="24"/>
              </w:rPr>
            </w:pPr>
          </w:p>
        </w:tc>
        <w:tc>
          <w:tcPr>
            <w:tcW w:w="7111" w:type="dxa"/>
            <w:shd w:val="clear" w:color="auto" w:fill="auto"/>
          </w:tcPr>
          <w:p w14:paraId="2CE16621" w14:textId="758F1FF7" w:rsidR="006B7822" w:rsidRPr="00BE0C2B" w:rsidRDefault="008B09D7" w:rsidP="006B7822">
            <w:pPr>
              <w:spacing w:line="240" w:lineRule="auto"/>
              <w:rPr>
                <w:rFonts w:asciiTheme="majorHAnsi" w:hAnsiTheme="majorHAnsi" w:cs="Arial"/>
                <w:b/>
                <w:sz w:val="24"/>
                <w:szCs w:val="24"/>
              </w:rPr>
            </w:pPr>
            <w:r w:rsidRPr="00BE0C2B">
              <w:rPr>
                <w:rFonts w:asciiTheme="majorHAnsi" w:hAnsiTheme="majorHAnsi" w:cs="Arial"/>
                <w:b/>
                <w:sz w:val="24"/>
                <w:szCs w:val="24"/>
              </w:rPr>
              <w:t>Comments</w:t>
            </w:r>
          </w:p>
          <w:p w14:paraId="5E17C153" w14:textId="77777777" w:rsidR="006B7822" w:rsidRPr="00BE0C2B" w:rsidRDefault="006B7822" w:rsidP="006B7822">
            <w:pPr>
              <w:spacing w:line="240" w:lineRule="auto"/>
              <w:rPr>
                <w:rFonts w:asciiTheme="majorHAnsi" w:hAnsiTheme="majorHAnsi" w:cs="Arial"/>
                <w:sz w:val="24"/>
                <w:szCs w:val="24"/>
              </w:rPr>
            </w:pPr>
          </w:p>
        </w:tc>
      </w:tr>
    </w:tbl>
    <w:p w14:paraId="1F9AD615" w14:textId="77777777" w:rsidR="006B7822" w:rsidRPr="00BE0C2B" w:rsidRDefault="006B7822" w:rsidP="006B7822">
      <w:pPr>
        <w:spacing w:line="240" w:lineRule="auto"/>
        <w:rPr>
          <w:rFonts w:asciiTheme="majorHAnsi" w:hAnsiTheme="majorHAnsi" w:cs="Arial"/>
          <w:b/>
          <w:i/>
          <w:sz w:val="24"/>
          <w:szCs w:val="24"/>
        </w:rPr>
      </w:pPr>
    </w:p>
    <w:p w14:paraId="1213AA70" w14:textId="77777777" w:rsidR="006B7822" w:rsidRPr="00BE0C2B" w:rsidRDefault="006B7822" w:rsidP="006B7822">
      <w:pPr>
        <w:spacing w:line="240" w:lineRule="auto"/>
        <w:rPr>
          <w:rFonts w:asciiTheme="majorHAnsi" w:hAnsiTheme="majorHAnsi"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10"/>
        <w:gridCol w:w="7111"/>
      </w:tblGrid>
      <w:tr w:rsidR="006B7822" w:rsidRPr="00BE0C2B" w14:paraId="64E0D7DD" w14:textId="77777777" w:rsidTr="006B7822">
        <w:tc>
          <w:tcPr>
            <w:tcW w:w="14221" w:type="dxa"/>
            <w:gridSpan w:val="2"/>
            <w:shd w:val="clear" w:color="auto" w:fill="auto"/>
          </w:tcPr>
          <w:p w14:paraId="177E571E" w14:textId="77777777" w:rsidR="006B7822" w:rsidRPr="00BE0C2B" w:rsidRDefault="00D2135C" w:rsidP="00D2135C">
            <w:pPr>
              <w:pStyle w:val="Heading7"/>
              <w:pBdr>
                <w:top w:val="single" w:sz="24" w:space="1" w:color="339966"/>
                <w:left w:val="single" w:sz="24" w:space="4" w:color="339966"/>
                <w:bottom w:val="single" w:sz="24" w:space="1" w:color="339966"/>
                <w:right w:val="single" w:sz="24" w:space="4" w:color="339966"/>
              </w:pBdr>
              <w:tabs>
                <w:tab w:val="left" w:pos="720"/>
                <w:tab w:val="left" w:pos="1152"/>
              </w:tabs>
              <w:spacing w:line="240" w:lineRule="auto"/>
              <w:rPr>
                <w:rFonts w:asciiTheme="majorHAnsi" w:hAnsiTheme="majorHAnsi" w:cs="Arial"/>
                <w:i w:val="0"/>
                <w:szCs w:val="24"/>
              </w:rPr>
            </w:pPr>
            <w:r w:rsidRPr="00BE0C2B">
              <w:rPr>
                <w:rFonts w:asciiTheme="majorHAnsi" w:hAnsiTheme="majorHAnsi" w:cs="Arial"/>
                <w:i w:val="0"/>
                <w:szCs w:val="24"/>
              </w:rPr>
              <w:lastRenderedPageBreak/>
              <w:t>10. Practice Arrangements</w:t>
            </w:r>
          </w:p>
        </w:tc>
      </w:tr>
      <w:tr w:rsidR="006B7822" w:rsidRPr="00BE0C2B" w14:paraId="4690CCDD" w14:textId="77777777" w:rsidTr="006B7822">
        <w:tc>
          <w:tcPr>
            <w:tcW w:w="14221" w:type="dxa"/>
            <w:gridSpan w:val="2"/>
            <w:shd w:val="clear" w:color="auto" w:fill="auto"/>
          </w:tcPr>
          <w:p w14:paraId="20C61B72" w14:textId="77777777" w:rsidR="00D2135C" w:rsidRPr="00BE0C2B" w:rsidRDefault="00D2135C" w:rsidP="00D2135C">
            <w:pPr>
              <w:pStyle w:val="Heading7"/>
              <w:tabs>
                <w:tab w:val="left" w:pos="720"/>
                <w:tab w:val="left" w:pos="1152"/>
              </w:tabs>
              <w:spacing w:line="240" w:lineRule="auto"/>
              <w:rPr>
                <w:rFonts w:asciiTheme="majorHAnsi" w:hAnsiTheme="majorHAnsi" w:cs="Arial"/>
                <w:szCs w:val="24"/>
              </w:rPr>
            </w:pPr>
            <w:r w:rsidRPr="00BE0C2B">
              <w:rPr>
                <w:rFonts w:asciiTheme="majorHAnsi" w:hAnsiTheme="majorHAnsi" w:cs="Arial"/>
                <w:szCs w:val="24"/>
              </w:rPr>
              <w:t>Criteria</w:t>
            </w:r>
          </w:p>
          <w:p w14:paraId="02E01ADE" w14:textId="43C01A61" w:rsidR="00D2135C" w:rsidRPr="00BE0C2B" w:rsidRDefault="00D2135C" w:rsidP="00D2135C">
            <w:pPr>
              <w:tabs>
                <w:tab w:val="left" w:pos="720"/>
                <w:tab w:val="left" w:pos="1152"/>
              </w:tabs>
              <w:spacing w:line="240" w:lineRule="auto"/>
              <w:rPr>
                <w:rFonts w:asciiTheme="majorHAnsi" w:hAnsiTheme="majorHAnsi" w:cs="Arial"/>
                <w:sz w:val="24"/>
                <w:szCs w:val="24"/>
              </w:rPr>
            </w:pPr>
            <w:r w:rsidRPr="00BE0C2B">
              <w:rPr>
                <w:rFonts w:asciiTheme="majorHAnsi" w:hAnsiTheme="majorHAnsi" w:cs="Arial"/>
                <w:sz w:val="24"/>
                <w:szCs w:val="24"/>
              </w:rPr>
              <w:t>Institutions must provide evidence that:</w:t>
            </w:r>
          </w:p>
          <w:p w14:paraId="6A7361BB" w14:textId="77777777" w:rsidR="00D2135C" w:rsidRPr="00BE0C2B" w:rsidRDefault="00D2135C" w:rsidP="00BB5721">
            <w:pPr>
              <w:numPr>
                <w:ilvl w:val="0"/>
                <w:numId w:val="26"/>
              </w:numPr>
              <w:tabs>
                <w:tab w:val="left" w:pos="993"/>
                <w:tab w:val="left" w:pos="1152"/>
              </w:tabs>
              <w:spacing w:line="240" w:lineRule="auto"/>
              <w:rPr>
                <w:rFonts w:asciiTheme="majorHAnsi" w:hAnsiTheme="majorHAnsi" w:cs="Arial"/>
                <w:sz w:val="24"/>
                <w:szCs w:val="24"/>
              </w:rPr>
            </w:pPr>
            <w:r w:rsidRPr="00BE0C2B">
              <w:rPr>
                <w:rFonts w:asciiTheme="majorHAnsi" w:hAnsiTheme="majorHAnsi" w:cs="Arial"/>
                <w:sz w:val="24"/>
                <w:szCs w:val="24"/>
              </w:rPr>
              <w:t>practice elements are integrated within the overall programme structure and are used effectively as a key means of securing students’ learning, development and improved practice;</w:t>
            </w:r>
          </w:p>
          <w:p w14:paraId="67792DC8" w14:textId="77777777" w:rsidR="00D2135C" w:rsidRPr="00BE0C2B" w:rsidRDefault="00D2135C" w:rsidP="00BB5721">
            <w:pPr>
              <w:numPr>
                <w:ilvl w:val="0"/>
                <w:numId w:val="26"/>
              </w:numPr>
              <w:tabs>
                <w:tab w:val="left" w:pos="993"/>
                <w:tab w:val="left" w:pos="1152"/>
              </w:tabs>
              <w:spacing w:line="240" w:lineRule="auto"/>
              <w:rPr>
                <w:rFonts w:asciiTheme="majorHAnsi" w:hAnsiTheme="majorHAnsi" w:cs="Arial"/>
                <w:sz w:val="24"/>
                <w:szCs w:val="24"/>
              </w:rPr>
            </w:pPr>
            <w:r w:rsidRPr="00BE0C2B">
              <w:rPr>
                <w:rFonts w:asciiTheme="majorHAnsi" w:hAnsiTheme="majorHAnsi" w:cs="Arial"/>
                <w:sz w:val="24"/>
                <w:szCs w:val="24"/>
              </w:rPr>
              <w:t xml:space="preserve">students undertake three placements, two of which must be in different locations and adhere to the requirements set out under </w:t>
            </w:r>
            <w:r w:rsidRPr="00BE0C2B">
              <w:rPr>
                <w:rFonts w:asciiTheme="majorHAnsi" w:hAnsiTheme="majorHAnsi" w:cs="Arial"/>
                <w:b/>
                <w:sz w:val="24"/>
                <w:szCs w:val="24"/>
              </w:rPr>
              <w:t>Length of Programme</w:t>
            </w:r>
            <w:r w:rsidRPr="00BE0C2B">
              <w:rPr>
                <w:rFonts w:asciiTheme="majorHAnsi" w:hAnsiTheme="majorHAnsi" w:cs="Arial"/>
                <w:sz w:val="24"/>
                <w:szCs w:val="24"/>
              </w:rPr>
              <w:t xml:space="preserve"> (see aspect 5);</w:t>
            </w:r>
          </w:p>
          <w:p w14:paraId="2EDE4340" w14:textId="77777777" w:rsidR="00D2135C" w:rsidRPr="00BE0C2B" w:rsidRDefault="00D2135C" w:rsidP="00BB5721">
            <w:pPr>
              <w:numPr>
                <w:ilvl w:val="0"/>
                <w:numId w:val="26"/>
              </w:numPr>
              <w:tabs>
                <w:tab w:val="left" w:pos="993"/>
                <w:tab w:val="left" w:pos="1152"/>
              </w:tabs>
              <w:spacing w:line="240" w:lineRule="auto"/>
              <w:rPr>
                <w:rFonts w:asciiTheme="majorHAnsi" w:hAnsiTheme="majorHAnsi" w:cs="Arial"/>
                <w:sz w:val="24"/>
                <w:szCs w:val="24"/>
              </w:rPr>
            </w:pPr>
            <w:r w:rsidRPr="00BE0C2B">
              <w:rPr>
                <w:rFonts w:asciiTheme="majorHAnsi" w:hAnsiTheme="majorHAnsi" w:cs="Arial"/>
                <w:sz w:val="24"/>
                <w:szCs w:val="24"/>
              </w:rPr>
              <w:t xml:space="preserve">students wishing to undertake placements in Welsh are able to do so; </w:t>
            </w:r>
          </w:p>
          <w:p w14:paraId="1FC6AFD1" w14:textId="77777777" w:rsidR="00D2135C" w:rsidRPr="00BE0C2B" w:rsidRDefault="00D2135C" w:rsidP="00BB5721">
            <w:pPr>
              <w:numPr>
                <w:ilvl w:val="0"/>
                <w:numId w:val="26"/>
              </w:numPr>
              <w:tabs>
                <w:tab w:val="left" w:pos="993"/>
                <w:tab w:val="left" w:pos="1152"/>
              </w:tabs>
              <w:spacing w:line="240" w:lineRule="auto"/>
              <w:rPr>
                <w:rFonts w:asciiTheme="majorHAnsi" w:hAnsiTheme="majorHAnsi" w:cs="Arial"/>
                <w:sz w:val="24"/>
                <w:szCs w:val="24"/>
              </w:rPr>
            </w:pPr>
            <w:r w:rsidRPr="00BE0C2B">
              <w:rPr>
                <w:rFonts w:asciiTheme="majorHAnsi" w:hAnsiTheme="majorHAnsi" w:cs="Arial"/>
                <w:sz w:val="24"/>
                <w:szCs w:val="24"/>
              </w:rPr>
              <w:t xml:space="preserve">students receive an adequate number of visits in their placement from a tutor, suitable to the placement level, length and particular needs of the learner; </w:t>
            </w:r>
          </w:p>
          <w:p w14:paraId="245395EE" w14:textId="77777777" w:rsidR="00D2135C" w:rsidRPr="00BE0C2B" w:rsidRDefault="00D2135C" w:rsidP="00BB5721">
            <w:pPr>
              <w:numPr>
                <w:ilvl w:val="0"/>
                <w:numId w:val="26"/>
              </w:numPr>
              <w:tabs>
                <w:tab w:val="left" w:pos="993"/>
                <w:tab w:val="left" w:pos="1152"/>
              </w:tabs>
              <w:spacing w:line="240" w:lineRule="auto"/>
              <w:rPr>
                <w:rFonts w:asciiTheme="majorHAnsi" w:hAnsiTheme="majorHAnsi" w:cs="Arial"/>
                <w:sz w:val="24"/>
                <w:szCs w:val="24"/>
              </w:rPr>
            </w:pPr>
            <w:r w:rsidRPr="00BE0C2B">
              <w:rPr>
                <w:rFonts w:asciiTheme="majorHAnsi" w:hAnsiTheme="majorHAnsi" w:cs="Arial"/>
                <w:sz w:val="24"/>
                <w:szCs w:val="24"/>
              </w:rPr>
              <w:t xml:space="preserve">all field work supervisors visiting students on placements have had CRB checks and are ISA registered. Special arrangements may be made in exceptional circumstances, such as overseas placements;  </w:t>
            </w:r>
          </w:p>
          <w:p w14:paraId="35AB9D5C" w14:textId="77777777" w:rsidR="00D2135C" w:rsidRPr="00BE0C2B" w:rsidRDefault="00D2135C" w:rsidP="00BB5721">
            <w:pPr>
              <w:numPr>
                <w:ilvl w:val="0"/>
                <w:numId w:val="26"/>
              </w:numPr>
              <w:tabs>
                <w:tab w:val="left" w:pos="993"/>
                <w:tab w:val="left" w:pos="1152"/>
              </w:tabs>
              <w:spacing w:line="240" w:lineRule="auto"/>
              <w:rPr>
                <w:rFonts w:asciiTheme="majorHAnsi" w:hAnsiTheme="majorHAnsi" w:cs="Arial"/>
                <w:sz w:val="24"/>
                <w:szCs w:val="24"/>
              </w:rPr>
            </w:pPr>
            <w:r w:rsidRPr="00BE0C2B">
              <w:rPr>
                <w:rFonts w:asciiTheme="majorHAnsi" w:hAnsiTheme="majorHAnsi" w:cs="Arial"/>
                <w:sz w:val="24"/>
                <w:szCs w:val="24"/>
              </w:rPr>
              <w:t xml:space="preserve">practice focuses on working directly with young people in a youth work setting and such face to face practice should constitute no less than 50 per cent of the overall practice time set out under </w:t>
            </w:r>
            <w:r w:rsidRPr="00BE0C2B">
              <w:rPr>
                <w:rFonts w:asciiTheme="majorHAnsi" w:hAnsiTheme="majorHAnsi" w:cs="Arial"/>
                <w:b/>
                <w:sz w:val="24"/>
                <w:szCs w:val="24"/>
              </w:rPr>
              <w:t>Length of Programme</w:t>
            </w:r>
            <w:r w:rsidRPr="00BE0C2B">
              <w:rPr>
                <w:rFonts w:asciiTheme="majorHAnsi" w:hAnsiTheme="majorHAnsi" w:cs="Arial"/>
                <w:sz w:val="24"/>
                <w:szCs w:val="24"/>
              </w:rPr>
              <w:t xml:space="preserve"> (see aspect 5);</w:t>
            </w:r>
          </w:p>
          <w:p w14:paraId="13C09A5B" w14:textId="77777777" w:rsidR="00D2135C" w:rsidRPr="00BE0C2B" w:rsidRDefault="00D2135C" w:rsidP="00BB5721">
            <w:pPr>
              <w:numPr>
                <w:ilvl w:val="0"/>
                <w:numId w:val="26"/>
              </w:numPr>
              <w:tabs>
                <w:tab w:val="left" w:pos="993"/>
                <w:tab w:val="left" w:pos="1152"/>
              </w:tabs>
              <w:spacing w:line="240" w:lineRule="auto"/>
              <w:rPr>
                <w:rFonts w:asciiTheme="majorHAnsi" w:hAnsiTheme="majorHAnsi" w:cs="Arial"/>
                <w:sz w:val="24"/>
                <w:szCs w:val="24"/>
              </w:rPr>
            </w:pPr>
            <w:r w:rsidRPr="00BE0C2B">
              <w:rPr>
                <w:rFonts w:asciiTheme="majorHAnsi" w:hAnsiTheme="majorHAnsi" w:cs="Arial"/>
                <w:sz w:val="24"/>
                <w:szCs w:val="24"/>
              </w:rPr>
              <w:t xml:space="preserve">students have ready access to a JNC professionally qualified and experienced worker to reflect on their practice and this relationship is seen as a key means of developing student understanding and learning and improving student practice; </w:t>
            </w:r>
          </w:p>
          <w:p w14:paraId="5EEE56EB" w14:textId="77777777" w:rsidR="00D2135C" w:rsidRPr="00BE0C2B" w:rsidRDefault="00D2135C" w:rsidP="00BB5721">
            <w:pPr>
              <w:numPr>
                <w:ilvl w:val="0"/>
                <w:numId w:val="26"/>
              </w:numPr>
              <w:tabs>
                <w:tab w:val="left" w:pos="993"/>
                <w:tab w:val="left" w:pos="1152"/>
              </w:tabs>
              <w:spacing w:line="240" w:lineRule="auto"/>
              <w:rPr>
                <w:rFonts w:asciiTheme="majorHAnsi" w:hAnsiTheme="majorHAnsi" w:cs="Arial"/>
                <w:sz w:val="24"/>
                <w:szCs w:val="24"/>
              </w:rPr>
            </w:pPr>
            <w:r w:rsidRPr="00BE0C2B">
              <w:rPr>
                <w:rFonts w:asciiTheme="majorHAnsi" w:hAnsiTheme="majorHAnsi" w:cs="Arial"/>
                <w:sz w:val="24"/>
                <w:szCs w:val="24"/>
              </w:rPr>
              <w:t xml:space="preserve">one of the signatories on the final placement report (pass/fail) must be a JNC professionally qualified and experienced worker, trained in placement supervision; </w:t>
            </w:r>
          </w:p>
          <w:p w14:paraId="7889689C" w14:textId="77777777" w:rsidR="00D2135C" w:rsidRPr="00BE0C2B" w:rsidRDefault="00D2135C" w:rsidP="00BB5721">
            <w:pPr>
              <w:numPr>
                <w:ilvl w:val="0"/>
                <w:numId w:val="26"/>
              </w:numPr>
              <w:tabs>
                <w:tab w:val="left" w:pos="993"/>
                <w:tab w:val="left" w:pos="1152"/>
              </w:tabs>
              <w:spacing w:line="240" w:lineRule="auto"/>
              <w:rPr>
                <w:rFonts w:asciiTheme="majorHAnsi" w:hAnsiTheme="majorHAnsi" w:cs="Arial"/>
                <w:sz w:val="24"/>
                <w:szCs w:val="24"/>
              </w:rPr>
            </w:pPr>
            <w:r w:rsidRPr="00BE0C2B">
              <w:rPr>
                <w:rFonts w:asciiTheme="majorHAnsi" w:hAnsiTheme="majorHAnsi" w:cs="Arial"/>
                <w:sz w:val="24"/>
                <w:szCs w:val="24"/>
              </w:rPr>
              <w:t>the institution has a well-managed system for organising practice and assuring its quality;</w:t>
            </w:r>
          </w:p>
          <w:p w14:paraId="4A7F1072" w14:textId="77777777" w:rsidR="00D2135C" w:rsidRPr="00BE0C2B" w:rsidRDefault="00D2135C" w:rsidP="00BB5721">
            <w:pPr>
              <w:numPr>
                <w:ilvl w:val="0"/>
                <w:numId w:val="26"/>
              </w:numPr>
              <w:tabs>
                <w:tab w:val="left" w:pos="993"/>
                <w:tab w:val="left" w:pos="1152"/>
              </w:tabs>
              <w:spacing w:line="240" w:lineRule="auto"/>
              <w:rPr>
                <w:rFonts w:asciiTheme="majorHAnsi" w:hAnsiTheme="majorHAnsi" w:cs="Arial"/>
                <w:sz w:val="24"/>
                <w:szCs w:val="24"/>
              </w:rPr>
            </w:pPr>
            <w:r w:rsidRPr="00BE0C2B">
              <w:rPr>
                <w:rFonts w:asciiTheme="majorHAnsi" w:hAnsiTheme="majorHAnsi" w:cs="Arial"/>
                <w:sz w:val="24"/>
                <w:szCs w:val="24"/>
              </w:rPr>
              <w:t xml:space="preserve">assessment tools are used that enable judgment of a student’s progression and performance in respect of professional competence as defined in </w:t>
            </w:r>
            <w:r w:rsidRPr="00BE0C2B">
              <w:rPr>
                <w:rFonts w:asciiTheme="majorHAnsi" w:hAnsiTheme="majorHAnsi" w:cs="Arial"/>
                <w:b/>
                <w:sz w:val="24"/>
                <w:szCs w:val="24"/>
              </w:rPr>
              <w:t xml:space="preserve">Section 2; </w:t>
            </w:r>
            <w:r w:rsidRPr="00BE0C2B">
              <w:rPr>
                <w:rFonts w:asciiTheme="majorHAnsi" w:hAnsiTheme="majorHAnsi" w:cs="Arial"/>
                <w:sz w:val="24"/>
                <w:szCs w:val="24"/>
              </w:rPr>
              <w:t xml:space="preserve"> </w:t>
            </w:r>
          </w:p>
          <w:p w14:paraId="07A6D549" w14:textId="77777777" w:rsidR="00D2135C" w:rsidRPr="00BE0C2B" w:rsidRDefault="00D2135C" w:rsidP="00BB5721">
            <w:pPr>
              <w:numPr>
                <w:ilvl w:val="0"/>
                <w:numId w:val="26"/>
              </w:numPr>
              <w:tabs>
                <w:tab w:val="left" w:pos="993"/>
                <w:tab w:val="left" w:pos="1152"/>
              </w:tabs>
              <w:spacing w:line="240" w:lineRule="auto"/>
              <w:rPr>
                <w:rFonts w:asciiTheme="majorHAnsi" w:hAnsiTheme="majorHAnsi" w:cs="Arial"/>
                <w:sz w:val="24"/>
                <w:szCs w:val="24"/>
              </w:rPr>
            </w:pPr>
            <w:r w:rsidRPr="00BE0C2B">
              <w:rPr>
                <w:rFonts w:asciiTheme="majorHAnsi" w:hAnsiTheme="majorHAnsi" w:cs="Arial"/>
                <w:sz w:val="24"/>
                <w:szCs w:val="24"/>
              </w:rPr>
              <w:t>supervisors are provided with support and training for their roles and, within this, that assessors and supervisors receive clear guidance on the use of assessment tools for development and judgment of student performance;</w:t>
            </w:r>
          </w:p>
          <w:p w14:paraId="26510C44" w14:textId="77777777" w:rsidR="00D2135C" w:rsidRPr="00BE0C2B" w:rsidRDefault="00D2135C" w:rsidP="00BB5721">
            <w:pPr>
              <w:numPr>
                <w:ilvl w:val="0"/>
                <w:numId w:val="26"/>
              </w:numPr>
              <w:tabs>
                <w:tab w:val="left" w:pos="993"/>
                <w:tab w:val="left" w:pos="1152"/>
              </w:tabs>
              <w:spacing w:line="240" w:lineRule="auto"/>
              <w:rPr>
                <w:rFonts w:asciiTheme="majorHAnsi" w:hAnsiTheme="majorHAnsi" w:cs="Arial"/>
                <w:sz w:val="24"/>
                <w:szCs w:val="24"/>
              </w:rPr>
            </w:pPr>
            <w:r w:rsidRPr="00BE0C2B">
              <w:rPr>
                <w:rFonts w:asciiTheme="majorHAnsi" w:hAnsiTheme="majorHAnsi" w:cs="Arial"/>
                <w:sz w:val="24"/>
                <w:szCs w:val="24"/>
              </w:rPr>
              <w:t>arrangements are in place for input from the programme team, and tutors, in approving the quality of the practice agency and supervision and supporting the student throughout the placement;</w:t>
            </w:r>
          </w:p>
          <w:p w14:paraId="0E504FC4" w14:textId="77777777" w:rsidR="00D2135C" w:rsidRPr="00BE0C2B" w:rsidRDefault="00D2135C" w:rsidP="00BB5721">
            <w:pPr>
              <w:numPr>
                <w:ilvl w:val="0"/>
                <w:numId w:val="26"/>
              </w:numPr>
              <w:tabs>
                <w:tab w:val="left" w:pos="993"/>
                <w:tab w:val="left" w:pos="1152"/>
              </w:tabs>
              <w:spacing w:line="240" w:lineRule="auto"/>
              <w:rPr>
                <w:rFonts w:asciiTheme="majorHAnsi" w:hAnsiTheme="majorHAnsi" w:cs="Arial"/>
                <w:sz w:val="24"/>
                <w:szCs w:val="24"/>
              </w:rPr>
            </w:pPr>
            <w:r w:rsidRPr="00BE0C2B">
              <w:rPr>
                <w:rFonts w:asciiTheme="majorHAnsi" w:hAnsiTheme="majorHAnsi" w:cs="Arial"/>
                <w:sz w:val="24"/>
                <w:szCs w:val="24"/>
              </w:rPr>
              <w:t>arrangements for students in employment-based placements are clearly detailed in written agreements; practice opportunities are available in a range of different organisational settings including the voluntary sector;</w:t>
            </w:r>
          </w:p>
          <w:p w14:paraId="3A10DB7C" w14:textId="77777777" w:rsidR="00D2135C" w:rsidRPr="00BE0C2B" w:rsidRDefault="00D2135C" w:rsidP="00BB5721">
            <w:pPr>
              <w:numPr>
                <w:ilvl w:val="0"/>
                <w:numId w:val="26"/>
              </w:numPr>
              <w:tabs>
                <w:tab w:val="left" w:pos="993"/>
                <w:tab w:val="left" w:pos="1152"/>
              </w:tabs>
              <w:spacing w:line="240" w:lineRule="auto"/>
              <w:rPr>
                <w:rFonts w:asciiTheme="majorHAnsi" w:hAnsiTheme="majorHAnsi" w:cs="Arial"/>
                <w:sz w:val="24"/>
                <w:szCs w:val="24"/>
              </w:rPr>
            </w:pPr>
            <w:r w:rsidRPr="00BE0C2B">
              <w:rPr>
                <w:rFonts w:asciiTheme="majorHAnsi" w:hAnsiTheme="majorHAnsi" w:cs="Arial"/>
                <w:sz w:val="24"/>
                <w:szCs w:val="24"/>
              </w:rPr>
              <w:t>measures for achieving consistency in the assessment process are assured;</w:t>
            </w:r>
          </w:p>
          <w:p w14:paraId="33C0F040" w14:textId="77777777" w:rsidR="00D2135C" w:rsidRPr="00BE0C2B" w:rsidRDefault="00D2135C" w:rsidP="00BB5721">
            <w:pPr>
              <w:numPr>
                <w:ilvl w:val="0"/>
                <w:numId w:val="26"/>
              </w:numPr>
              <w:tabs>
                <w:tab w:val="left" w:pos="993"/>
                <w:tab w:val="left" w:pos="1152"/>
              </w:tabs>
              <w:spacing w:line="240" w:lineRule="auto"/>
              <w:rPr>
                <w:rFonts w:asciiTheme="majorHAnsi" w:hAnsiTheme="majorHAnsi" w:cs="Arial"/>
                <w:sz w:val="24"/>
                <w:szCs w:val="24"/>
              </w:rPr>
            </w:pPr>
            <w:r w:rsidRPr="00BE0C2B">
              <w:rPr>
                <w:rFonts w:asciiTheme="majorHAnsi" w:hAnsiTheme="majorHAnsi" w:cs="Arial"/>
                <w:sz w:val="24"/>
                <w:szCs w:val="24"/>
              </w:rPr>
              <w:lastRenderedPageBreak/>
              <w:t>the institution monitors its practice arrangements annually and includes its findings in the annual report to ETS Wales.</w:t>
            </w:r>
          </w:p>
          <w:p w14:paraId="0BCD96AD" w14:textId="77777777" w:rsidR="00D2135C" w:rsidRPr="00BE0C2B" w:rsidRDefault="00D2135C" w:rsidP="00BB5721">
            <w:pPr>
              <w:numPr>
                <w:ilvl w:val="0"/>
                <w:numId w:val="26"/>
              </w:numPr>
              <w:tabs>
                <w:tab w:val="left" w:pos="993"/>
                <w:tab w:val="left" w:pos="1152"/>
              </w:tabs>
              <w:spacing w:line="240" w:lineRule="auto"/>
              <w:rPr>
                <w:rFonts w:asciiTheme="majorHAnsi" w:hAnsiTheme="majorHAnsi" w:cs="Arial"/>
                <w:sz w:val="24"/>
                <w:szCs w:val="24"/>
              </w:rPr>
            </w:pPr>
            <w:r w:rsidRPr="00BE0C2B">
              <w:rPr>
                <w:rFonts w:asciiTheme="majorHAnsi" w:hAnsiTheme="majorHAnsi" w:cs="Arial"/>
                <w:sz w:val="24"/>
                <w:szCs w:val="24"/>
              </w:rPr>
              <w:t>equally robust arrangements apply for placements overseas.</w:t>
            </w:r>
          </w:p>
          <w:p w14:paraId="2D238422" w14:textId="77777777" w:rsidR="006B7822" w:rsidRPr="00BE0C2B" w:rsidRDefault="006B7822" w:rsidP="008565F1">
            <w:pPr>
              <w:spacing w:line="240" w:lineRule="auto"/>
              <w:rPr>
                <w:rFonts w:asciiTheme="majorHAnsi" w:hAnsiTheme="majorHAnsi" w:cs="Arial"/>
                <w:sz w:val="24"/>
                <w:szCs w:val="24"/>
              </w:rPr>
            </w:pPr>
          </w:p>
        </w:tc>
      </w:tr>
      <w:tr w:rsidR="006B7822" w:rsidRPr="00BE0C2B" w14:paraId="5E5CD522" w14:textId="77777777" w:rsidTr="006B7822">
        <w:tc>
          <w:tcPr>
            <w:tcW w:w="7110" w:type="dxa"/>
            <w:shd w:val="clear" w:color="auto" w:fill="auto"/>
          </w:tcPr>
          <w:p w14:paraId="3C10232F" w14:textId="77777777" w:rsidR="00D2135C" w:rsidRPr="00BE0C2B" w:rsidRDefault="00D2135C" w:rsidP="00D2135C">
            <w:pPr>
              <w:tabs>
                <w:tab w:val="left" w:pos="993"/>
                <w:tab w:val="left" w:pos="1152"/>
              </w:tabs>
              <w:spacing w:line="240" w:lineRule="auto"/>
              <w:rPr>
                <w:rFonts w:asciiTheme="majorHAnsi" w:hAnsiTheme="majorHAnsi" w:cs="Arial"/>
                <w:b/>
                <w:i/>
                <w:sz w:val="24"/>
                <w:szCs w:val="24"/>
              </w:rPr>
            </w:pPr>
            <w:r w:rsidRPr="00BE0C2B">
              <w:rPr>
                <w:rFonts w:asciiTheme="majorHAnsi" w:hAnsiTheme="majorHAnsi" w:cs="Arial"/>
                <w:b/>
                <w:i/>
                <w:sz w:val="24"/>
                <w:szCs w:val="24"/>
              </w:rPr>
              <w:lastRenderedPageBreak/>
              <w:t>Evidence</w:t>
            </w:r>
          </w:p>
          <w:p w14:paraId="16791E06" w14:textId="3BC0C69E" w:rsidR="00D2135C" w:rsidRPr="00BE0C2B" w:rsidRDefault="00D2135C" w:rsidP="00D2135C">
            <w:pPr>
              <w:tabs>
                <w:tab w:val="left" w:pos="993"/>
                <w:tab w:val="left" w:pos="1152"/>
              </w:tabs>
              <w:spacing w:line="240" w:lineRule="auto"/>
              <w:rPr>
                <w:rFonts w:asciiTheme="majorHAnsi" w:hAnsiTheme="majorHAnsi" w:cs="Arial"/>
                <w:sz w:val="24"/>
                <w:szCs w:val="24"/>
              </w:rPr>
            </w:pPr>
            <w:r w:rsidRPr="00BE0C2B">
              <w:rPr>
                <w:rFonts w:asciiTheme="majorHAnsi" w:hAnsiTheme="majorHAnsi" w:cs="Arial"/>
                <w:sz w:val="24"/>
                <w:szCs w:val="24"/>
              </w:rPr>
              <w:t>Submissions must contain details of:</w:t>
            </w:r>
          </w:p>
          <w:p w14:paraId="3F8198FB" w14:textId="77777777" w:rsidR="00D2135C" w:rsidRPr="00BE0C2B" w:rsidRDefault="00D2135C" w:rsidP="00BB5721">
            <w:pPr>
              <w:numPr>
                <w:ilvl w:val="0"/>
                <w:numId w:val="27"/>
              </w:numPr>
              <w:spacing w:line="240" w:lineRule="auto"/>
              <w:rPr>
                <w:rFonts w:asciiTheme="majorHAnsi" w:hAnsiTheme="majorHAnsi" w:cs="Arial"/>
                <w:sz w:val="24"/>
                <w:szCs w:val="24"/>
              </w:rPr>
            </w:pPr>
            <w:r w:rsidRPr="00BE0C2B">
              <w:rPr>
                <w:rFonts w:asciiTheme="majorHAnsi" w:hAnsiTheme="majorHAnsi" w:cs="Arial"/>
                <w:sz w:val="24"/>
                <w:szCs w:val="24"/>
              </w:rPr>
              <w:t>the aims of practice including specific aims, objectives and learning outcomes for the various practice elements;</w:t>
            </w:r>
          </w:p>
          <w:p w14:paraId="69D6B5FD" w14:textId="77777777" w:rsidR="00D2135C" w:rsidRPr="00BE0C2B" w:rsidRDefault="00D2135C" w:rsidP="00BB5721">
            <w:pPr>
              <w:numPr>
                <w:ilvl w:val="0"/>
                <w:numId w:val="27"/>
              </w:numPr>
              <w:spacing w:line="240" w:lineRule="auto"/>
              <w:rPr>
                <w:rFonts w:asciiTheme="majorHAnsi" w:hAnsiTheme="majorHAnsi" w:cs="Arial"/>
                <w:sz w:val="24"/>
                <w:szCs w:val="24"/>
              </w:rPr>
            </w:pPr>
            <w:r w:rsidRPr="00BE0C2B">
              <w:rPr>
                <w:rFonts w:asciiTheme="majorHAnsi" w:hAnsiTheme="majorHAnsi" w:cs="Arial"/>
                <w:sz w:val="24"/>
                <w:szCs w:val="24"/>
              </w:rPr>
              <w:t xml:space="preserve">assessment methods; </w:t>
            </w:r>
          </w:p>
          <w:p w14:paraId="6D109ED2" w14:textId="77777777" w:rsidR="00D2135C" w:rsidRPr="00BE0C2B" w:rsidRDefault="00D2135C" w:rsidP="00BB5721">
            <w:pPr>
              <w:numPr>
                <w:ilvl w:val="0"/>
                <w:numId w:val="27"/>
              </w:numPr>
              <w:spacing w:line="240" w:lineRule="auto"/>
              <w:rPr>
                <w:rFonts w:asciiTheme="majorHAnsi" w:hAnsiTheme="majorHAnsi" w:cs="Arial"/>
                <w:sz w:val="24"/>
                <w:szCs w:val="24"/>
              </w:rPr>
            </w:pPr>
            <w:r w:rsidRPr="00BE0C2B">
              <w:rPr>
                <w:rFonts w:asciiTheme="majorHAnsi" w:hAnsiTheme="majorHAnsi" w:cs="Arial"/>
                <w:sz w:val="24"/>
                <w:szCs w:val="24"/>
              </w:rPr>
              <w:t xml:space="preserve">the roles of the all partners and individuals involved in the practice programme, including their roles in promoting learning and improving student practice; </w:t>
            </w:r>
          </w:p>
          <w:p w14:paraId="31A9DE6B" w14:textId="77777777" w:rsidR="00D2135C" w:rsidRPr="00BE0C2B" w:rsidRDefault="00D2135C" w:rsidP="00BB5721">
            <w:pPr>
              <w:numPr>
                <w:ilvl w:val="0"/>
                <w:numId w:val="27"/>
              </w:numPr>
              <w:spacing w:line="240" w:lineRule="auto"/>
              <w:rPr>
                <w:rFonts w:asciiTheme="majorHAnsi" w:hAnsiTheme="majorHAnsi" w:cs="Arial"/>
                <w:sz w:val="24"/>
                <w:szCs w:val="24"/>
              </w:rPr>
            </w:pPr>
            <w:r w:rsidRPr="00BE0C2B">
              <w:rPr>
                <w:rFonts w:asciiTheme="majorHAnsi" w:hAnsiTheme="majorHAnsi" w:cs="Arial"/>
                <w:sz w:val="24"/>
                <w:szCs w:val="24"/>
              </w:rPr>
              <w:t>administrative arrangements and responsibilities for setting up placements - role of student, tutor and others involved, the latter to include (where applicable) contractual procedures with employers, procedures for conflict resolution, procedures for establishing placement contracts including any payment;</w:t>
            </w:r>
          </w:p>
          <w:p w14:paraId="5CC679B9" w14:textId="77777777" w:rsidR="00D2135C" w:rsidRPr="00BE0C2B" w:rsidRDefault="00D2135C" w:rsidP="00BB5721">
            <w:pPr>
              <w:numPr>
                <w:ilvl w:val="0"/>
                <w:numId w:val="27"/>
              </w:numPr>
              <w:spacing w:line="240" w:lineRule="auto"/>
              <w:rPr>
                <w:rFonts w:asciiTheme="majorHAnsi" w:hAnsiTheme="majorHAnsi" w:cs="Arial"/>
                <w:sz w:val="24"/>
                <w:szCs w:val="24"/>
              </w:rPr>
            </w:pPr>
            <w:r w:rsidRPr="00BE0C2B">
              <w:rPr>
                <w:rFonts w:asciiTheme="majorHAnsi" w:hAnsiTheme="majorHAnsi" w:cs="Arial"/>
                <w:sz w:val="24"/>
                <w:szCs w:val="24"/>
              </w:rPr>
              <w:t xml:space="preserve">arrangements for ensuring that students receive the required visits from a tutor during their placements and that these are used to develop student understanding, skills and practice; </w:t>
            </w:r>
          </w:p>
          <w:p w14:paraId="453899A7" w14:textId="77777777" w:rsidR="00D2135C" w:rsidRPr="00BE0C2B" w:rsidRDefault="00D2135C" w:rsidP="00BB5721">
            <w:pPr>
              <w:numPr>
                <w:ilvl w:val="0"/>
                <w:numId w:val="27"/>
              </w:numPr>
              <w:spacing w:line="240" w:lineRule="auto"/>
              <w:rPr>
                <w:rFonts w:asciiTheme="majorHAnsi" w:hAnsiTheme="majorHAnsi" w:cs="Arial"/>
                <w:sz w:val="24"/>
                <w:szCs w:val="24"/>
              </w:rPr>
            </w:pPr>
            <w:r w:rsidRPr="00BE0C2B">
              <w:rPr>
                <w:rFonts w:asciiTheme="majorHAnsi" w:hAnsiTheme="majorHAnsi" w:cs="Arial"/>
                <w:sz w:val="24"/>
                <w:szCs w:val="24"/>
              </w:rPr>
              <w:t>arrangements for ensuring that field work supervisors visiting students on placements have up to date CRB approval and are ISA registered;</w:t>
            </w:r>
          </w:p>
          <w:p w14:paraId="276B87A4" w14:textId="77777777" w:rsidR="00D2135C" w:rsidRPr="00BE0C2B" w:rsidRDefault="00D2135C" w:rsidP="00BB5721">
            <w:pPr>
              <w:numPr>
                <w:ilvl w:val="0"/>
                <w:numId w:val="27"/>
              </w:numPr>
              <w:spacing w:line="240" w:lineRule="auto"/>
              <w:rPr>
                <w:rFonts w:asciiTheme="majorHAnsi" w:hAnsiTheme="majorHAnsi" w:cs="Arial"/>
                <w:sz w:val="24"/>
                <w:szCs w:val="24"/>
              </w:rPr>
            </w:pPr>
            <w:r w:rsidRPr="00BE0C2B">
              <w:rPr>
                <w:rFonts w:asciiTheme="majorHAnsi" w:hAnsiTheme="majorHAnsi" w:cs="Arial"/>
                <w:sz w:val="24"/>
                <w:szCs w:val="24"/>
              </w:rPr>
              <w:t>briefing procedures, liaison with, support and training offered to the practice agencies and supervisors;</w:t>
            </w:r>
          </w:p>
          <w:p w14:paraId="633F6E9A" w14:textId="77777777" w:rsidR="00D2135C" w:rsidRPr="00BE0C2B" w:rsidRDefault="00D2135C" w:rsidP="00BB5721">
            <w:pPr>
              <w:numPr>
                <w:ilvl w:val="0"/>
                <w:numId w:val="27"/>
              </w:numPr>
              <w:spacing w:line="240" w:lineRule="auto"/>
              <w:rPr>
                <w:rFonts w:asciiTheme="majorHAnsi" w:hAnsiTheme="majorHAnsi" w:cs="Arial"/>
                <w:sz w:val="24"/>
                <w:szCs w:val="24"/>
              </w:rPr>
            </w:pPr>
            <w:r w:rsidRPr="00BE0C2B">
              <w:rPr>
                <w:rFonts w:asciiTheme="majorHAnsi" w:hAnsiTheme="majorHAnsi" w:cs="Arial"/>
                <w:sz w:val="24"/>
                <w:szCs w:val="24"/>
              </w:rPr>
              <w:t>details and guidelines for the student’s placement reports and other required assignments;</w:t>
            </w:r>
          </w:p>
          <w:p w14:paraId="1382E37D" w14:textId="77777777" w:rsidR="00D2135C" w:rsidRPr="00BE0C2B" w:rsidRDefault="00D2135C" w:rsidP="00BB5721">
            <w:pPr>
              <w:numPr>
                <w:ilvl w:val="0"/>
                <w:numId w:val="27"/>
              </w:numPr>
              <w:spacing w:line="240" w:lineRule="auto"/>
              <w:rPr>
                <w:rFonts w:asciiTheme="majorHAnsi" w:hAnsiTheme="majorHAnsi" w:cs="Arial"/>
                <w:sz w:val="24"/>
                <w:szCs w:val="24"/>
              </w:rPr>
            </w:pPr>
            <w:r w:rsidRPr="00BE0C2B">
              <w:rPr>
                <w:rFonts w:asciiTheme="majorHAnsi" w:hAnsiTheme="majorHAnsi" w:cs="Arial"/>
                <w:sz w:val="24"/>
                <w:szCs w:val="24"/>
              </w:rPr>
              <w:t>emergency procedures - personal, professional, financial;</w:t>
            </w:r>
          </w:p>
          <w:p w14:paraId="1F5DE836" w14:textId="77777777" w:rsidR="00D2135C" w:rsidRPr="00BE0C2B" w:rsidRDefault="00D2135C" w:rsidP="00BB5721">
            <w:pPr>
              <w:numPr>
                <w:ilvl w:val="0"/>
                <w:numId w:val="27"/>
              </w:numPr>
              <w:spacing w:line="240" w:lineRule="auto"/>
              <w:rPr>
                <w:rFonts w:asciiTheme="majorHAnsi" w:hAnsiTheme="majorHAnsi" w:cs="Arial"/>
                <w:sz w:val="24"/>
                <w:szCs w:val="24"/>
              </w:rPr>
            </w:pPr>
            <w:r w:rsidRPr="00BE0C2B">
              <w:rPr>
                <w:rFonts w:asciiTheme="majorHAnsi" w:hAnsiTheme="majorHAnsi" w:cs="Arial"/>
                <w:sz w:val="24"/>
                <w:szCs w:val="24"/>
              </w:rPr>
              <w:t>a rationale for the distribution of time and scheduling of block and/or concurrent practice;</w:t>
            </w:r>
          </w:p>
          <w:p w14:paraId="70A22320" w14:textId="77777777" w:rsidR="00D2135C" w:rsidRPr="00BE0C2B" w:rsidRDefault="00D2135C" w:rsidP="00BB5721">
            <w:pPr>
              <w:numPr>
                <w:ilvl w:val="0"/>
                <w:numId w:val="27"/>
              </w:numPr>
              <w:spacing w:line="240" w:lineRule="auto"/>
              <w:rPr>
                <w:rFonts w:asciiTheme="majorHAnsi" w:hAnsiTheme="majorHAnsi" w:cs="Arial"/>
                <w:sz w:val="24"/>
                <w:szCs w:val="24"/>
              </w:rPr>
            </w:pPr>
            <w:r w:rsidRPr="00BE0C2B">
              <w:rPr>
                <w:rFonts w:asciiTheme="majorHAnsi" w:hAnsiTheme="majorHAnsi" w:cs="Arial"/>
                <w:sz w:val="24"/>
                <w:szCs w:val="24"/>
              </w:rPr>
              <w:lastRenderedPageBreak/>
              <w:t>arrangements for ensuring the appropriate JNC professional qualification of supervisors used, with criteria for recruitment, selection and training (including the induction programme for new supervisors)of practice supervisors, and a budget for overall practice programme;</w:t>
            </w:r>
          </w:p>
          <w:p w14:paraId="172A75B8" w14:textId="77777777" w:rsidR="00D2135C" w:rsidRPr="00BE0C2B" w:rsidRDefault="00D2135C" w:rsidP="00BB5721">
            <w:pPr>
              <w:numPr>
                <w:ilvl w:val="0"/>
                <w:numId w:val="27"/>
              </w:numPr>
              <w:spacing w:line="240" w:lineRule="auto"/>
              <w:rPr>
                <w:rFonts w:asciiTheme="majorHAnsi" w:hAnsiTheme="majorHAnsi" w:cs="Arial"/>
                <w:sz w:val="24"/>
                <w:szCs w:val="24"/>
              </w:rPr>
            </w:pPr>
            <w:r w:rsidRPr="00BE0C2B">
              <w:rPr>
                <w:rFonts w:asciiTheme="majorHAnsi" w:hAnsiTheme="majorHAnsi" w:cs="Arial"/>
                <w:sz w:val="24"/>
                <w:szCs w:val="24"/>
              </w:rPr>
              <w:t>staffing arrangements for establishing and maintaining a pool of suitable placements including Welsh speaking placements (a list of placements to be included with the submission), coordinating placements and supervising practice;</w:t>
            </w:r>
          </w:p>
          <w:p w14:paraId="52F2C752" w14:textId="77777777" w:rsidR="00D2135C" w:rsidRPr="00BE0C2B" w:rsidRDefault="00D2135C" w:rsidP="00BB5721">
            <w:pPr>
              <w:numPr>
                <w:ilvl w:val="0"/>
                <w:numId w:val="27"/>
              </w:numPr>
              <w:spacing w:line="240" w:lineRule="auto"/>
              <w:rPr>
                <w:rFonts w:asciiTheme="majorHAnsi" w:hAnsiTheme="majorHAnsi" w:cs="Arial"/>
                <w:sz w:val="24"/>
                <w:szCs w:val="24"/>
              </w:rPr>
            </w:pPr>
            <w:r w:rsidRPr="00BE0C2B">
              <w:rPr>
                <w:rFonts w:asciiTheme="majorHAnsi" w:hAnsiTheme="majorHAnsi" w:cs="Arial"/>
                <w:sz w:val="24"/>
                <w:szCs w:val="24"/>
              </w:rPr>
              <w:t>the means by which early intervention can be made to improve the student placement where circumstances demand it;</w:t>
            </w:r>
          </w:p>
          <w:p w14:paraId="46D56676" w14:textId="77777777" w:rsidR="00D2135C" w:rsidRPr="00BE0C2B" w:rsidRDefault="00D2135C" w:rsidP="00BB5721">
            <w:pPr>
              <w:numPr>
                <w:ilvl w:val="0"/>
                <w:numId w:val="27"/>
              </w:numPr>
              <w:spacing w:line="240" w:lineRule="auto"/>
              <w:rPr>
                <w:rFonts w:asciiTheme="majorHAnsi" w:hAnsiTheme="majorHAnsi" w:cs="Arial"/>
                <w:sz w:val="24"/>
                <w:szCs w:val="24"/>
              </w:rPr>
            </w:pPr>
            <w:r w:rsidRPr="00BE0C2B">
              <w:rPr>
                <w:rFonts w:asciiTheme="majorHAnsi" w:hAnsiTheme="majorHAnsi" w:cs="Arial"/>
                <w:sz w:val="24"/>
                <w:szCs w:val="24"/>
              </w:rPr>
              <w:t>how the quality of practice placements is assured on a continual basis, including procedures for profiling locations and keeping them under review to ensure that the development of students’ skills and experiences is delivered in suitable settings, and procedures for vetting and/or removing unsuitable locations;</w:t>
            </w:r>
          </w:p>
          <w:p w14:paraId="03C89643" w14:textId="77777777" w:rsidR="00D2135C" w:rsidRPr="00BE0C2B" w:rsidRDefault="00D2135C" w:rsidP="00BB5721">
            <w:pPr>
              <w:numPr>
                <w:ilvl w:val="0"/>
                <w:numId w:val="27"/>
              </w:numPr>
              <w:spacing w:line="240" w:lineRule="auto"/>
              <w:rPr>
                <w:rFonts w:asciiTheme="majorHAnsi" w:hAnsiTheme="majorHAnsi" w:cs="Arial"/>
                <w:sz w:val="24"/>
                <w:szCs w:val="24"/>
              </w:rPr>
            </w:pPr>
            <w:r w:rsidRPr="00BE0C2B">
              <w:rPr>
                <w:rFonts w:asciiTheme="majorHAnsi" w:hAnsiTheme="majorHAnsi" w:cs="Arial"/>
                <w:sz w:val="24"/>
                <w:szCs w:val="24"/>
              </w:rPr>
              <w:t>the latest external examiner or other annual evaluation report on the operation of the practice aspects of the programme. A comprehensive booklet detailing the practice arrangements must be compiled annually and distributed to students and all those involved in managing, co-ordinating or supervising practice students. A copy must be included with the submission.</w:t>
            </w:r>
          </w:p>
          <w:p w14:paraId="49FB06A5" w14:textId="77777777" w:rsidR="006B7822" w:rsidRPr="00BE0C2B" w:rsidRDefault="006B7822" w:rsidP="008565F1">
            <w:pPr>
              <w:spacing w:line="240" w:lineRule="auto"/>
              <w:rPr>
                <w:rFonts w:asciiTheme="majorHAnsi" w:hAnsiTheme="majorHAnsi" w:cs="Arial"/>
                <w:sz w:val="24"/>
                <w:szCs w:val="24"/>
              </w:rPr>
            </w:pPr>
          </w:p>
        </w:tc>
        <w:tc>
          <w:tcPr>
            <w:tcW w:w="7111" w:type="dxa"/>
            <w:shd w:val="clear" w:color="auto" w:fill="auto"/>
          </w:tcPr>
          <w:p w14:paraId="3E3AB3EB" w14:textId="7F24869B" w:rsidR="006B7822" w:rsidRPr="00BE0C2B" w:rsidRDefault="008B09D7" w:rsidP="006B7822">
            <w:pPr>
              <w:spacing w:line="240" w:lineRule="auto"/>
              <w:rPr>
                <w:rFonts w:asciiTheme="majorHAnsi" w:hAnsiTheme="majorHAnsi" w:cs="Arial"/>
                <w:b/>
                <w:sz w:val="24"/>
                <w:szCs w:val="24"/>
              </w:rPr>
            </w:pPr>
            <w:r w:rsidRPr="00BE0C2B">
              <w:rPr>
                <w:rFonts w:asciiTheme="majorHAnsi" w:hAnsiTheme="majorHAnsi" w:cs="Arial"/>
                <w:b/>
                <w:sz w:val="24"/>
                <w:szCs w:val="24"/>
              </w:rPr>
              <w:lastRenderedPageBreak/>
              <w:t>Comments</w:t>
            </w:r>
          </w:p>
          <w:p w14:paraId="6D151F40" w14:textId="77777777" w:rsidR="006B7822" w:rsidRPr="00BE0C2B" w:rsidRDefault="006B7822" w:rsidP="006B7822">
            <w:pPr>
              <w:spacing w:line="240" w:lineRule="auto"/>
              <w:rPr>
                <w:rFonts w:asciiTheme="majorHAnsi" w:hAnsiTheme="majorHAnsi" w:cs="Arial"/>
                <w:sz w:val="24"/>
                <w:szCs w:val="24"/>
              </w:rPr>
            </w:pPr>
          </w:p>
        </w:tc>
      </w:tr>
    </w:tbl>
    <w:p w14:paraId="2A694EFF" w14:textId="77777777" w:rsidR="006B7822" w:rsidRPr="00BE0C2B" w:rsidRDefault="006B7822" w:rsidP="006B7822">
      <w:pPr>
        <w:spacing w:line="240" w:lineRule="auto"/>
        <w:rPr>
          <w:rFonts w:asciiTheme="majorHAnsi" w:hAnsiTheme="majorHAnsi" w:cs="Arial"/>
          <w:b/>
          <w: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10"/>
        <w:gridCol w:w="7111"/>
      </w:tblGrid>
      <w:tr w:rsidR="00D2135C" w:rsidRPr="00BE0C2B" w14:paraId="4C19E178" w14:textId="77777777" w:rsidTr="00D2135C">
        <w:tc>
          <w:tcPr>
            <w:tcW w:w="14221" w:type="dxa"/>
            <w:gridSpan w:val="2"/>
            <w:shd w:val="clear" w:color="auto" w:fill="auto"/>
          </w:tcPr>
          <w:p w14:paraId="250857B8" w14:textId="77777777" w:rsidR="00D2135C" w:rsidRPr="00BE0C2B" w:rsidRDefault="00D2135C" w:rsidP="00D2135C">
            <w:pPr>
              <w:pBdr>
                <w:top w:val="single" w:sz="24" w:space="1" w:color="339966"/>
                <w:left w:val="single" w:sz="24" w:space="4" w:color="339966"/>
                <w:bottom w:val="single" w:sz="24" w:space="1" w:color="339966"/>
                <w:right w:val="single" w:sz="24" w:space="4" w:color="339966"/>
              </w:pBdr>
              <w:spacing w:line="240" w:lineRule="auto"/>
              <w:rPr>
                <w:rFonts w:asciiTheme="majorHAnsi" w:hAnsiTheme="majorHAnsi" w:cs="Arial"/>
                <w:b/>
                <w:sz w:val="24"/>
                <w:szCs w:val="24"/>
              </w:rPr>
            </w:pPr>
            <w:r w:rsidRPr="00BE0C2B">
              <w:rPr>
                <w:rFonts w:asciiTheme="majorHAnsi" w:hAnsiTheme="majorHAnsi" w:cs="Arial"/>
                <w:b/>
                <w:sz w:val="24"/>
                <w:szCs w:val="24"/>
              </w:rPr>
              <w:t>11. Assessment methods within the programme</w:t>
            </w:r>
          </w:p>
        </w:tc>
      </w:tr>
      <w:tr w:rsidR="00D2135C" w:rsidRPr="00BE0C2B" w14:paraId="582DD467" w14:textId="77777777" w:rsidTr="00D2135C">
        <w:tc>
          <w:tcPr>
            <w:tcW w:w="14221" w:type="dxa"/>
            <w:gridSpan w:val="2"/>
            <w:shd w:val="clear" w:color="auto" w:fill="auto"/>
          </w:tcPr>
          <w:p w14:paraId="443AD40A" w14:textId="6D906AE5" w:rsidR="00D2135C" w:rsidRPr="00BE0C2B" w:rsidRDefault="00D2135C" w:rsidP="008565F1">
            <w:pPr>
              <w:pStyle w:val="Heading7"/>
              <w:spacing w:line="240" w:lineRule="auto"/>
              <w:rPr>
                <w:rFonts w:asciiTheme="majorHAnsi" w:hAnsiTheme="majorHAnsi" w:cs="Arial"/>
                <w:szCs w:val="24"/>
              </w:rPr>
            </w:pPr>
            <w:r w:rsidRPr="00BE0C2B">
              <w:rPr>
                <w:rFonts w:asciiTheme="majorHAnsi" w:hAnsiTheme="majorHAnsi" w:cs="Arial"/>
                <w:szCs w:val="24"/>
              </w:rPr>
              <w:lastRenderedPageBreak/>
              <w:t>Criteria</w:t>
            </w:r>
          </w:p>
          <w:p w14:paraId="1FE5529C" w14:textId="3A5C8DDC" w:rsidR="00D2135C" w:rsidRPr="00BE0C2B" w:rsidRDefault="00D2135C" w:rsidP="00D2135C">
            <w:pPr>
              <w:spacing w:line="240" w:lineRule="auto"/>
              <w:rPr>
                <w:rFonts w:asciiTheme="majorHAnsi" w:hAnsiTheme="majorHAnsi" w:cs="Arial"/>
                <w:sz w:val="24"/>
                <w:szCs w:val="24"/>
              </w:rPr>
            </w:pPr>
            <w:r w:rsidRPr="00BE0C2B">
              <w:rPr>
                <w:rFonts w:asciiTheme="majorHAnsi" w:hAnsiTheme="majorHAnsi" w:cs="Arial"/>
                <w:sz w:val="24"/>
                <w:szCs w:val="24"/>
              </w:rPr>
              <w:t>Institutions must ensure t</w:t>
            </w:r>
            <w:r w:rsidR="008565F1" w:rsidRPr="00BE0C2B">
              <w:rPr>
                <w:rFonts w:asciiTheme="majorHAnsi" w:hAnsiTheme="majorHAnsi" w:cs="Arial"/>
                <w:sz w:val="24"/>
                <w:szCs w:val="24"/>
              </w:rPr>
              <w:t>hat the assessment process has:</w:t>
            </w:r>
          </w:p>
          <w:p w14:paraId="3B9EEF62" w14:textId="77777777" w:rsidR="00D2135C" w:rsidRPr="00BE0C2B" w:rsidRDefault="00D2135C" w:rsidP="00BB5721">
            <w:pPr>
              <w:numPr>
                <w:ilvl w:val="0"/>
                <w:numId w:val="28"/>
              </w:numPr>
              <w:spacing w:line="240" w:lineRule="auto"/>
              <w:rPr>
                <w:rFonts w:asciiTheme="majorHAnsi" w:hAnsiTheme="majorHAnsi" w:cs="Arial"/>
                <w:sz w:val="24"/>
                <w:szCs w:val="24"/>
              </w:rPr>
            </w:pPr>
            <w:r w:rsidRPr="00BE0C2B">
              <w:rPr>
                <w:rFonts w:asciiTheme="majorHAnsi" w:hAnsiTheme="majorHAnsi" w:cs="Arial"/>
                <w:sz w:val="24"/>
                <w:szCs w:val="24"/>
              </w:rPr>
              <w:t>a range of tasks commensurate with the competencies in the NOS;</w:t>
            </w:r>
          </w:p>
          <w:p w14:paraId="5B524BBB" w14:textId="77777777" w:rsidR="00D2135C" w:rsidRPr="00BE0C2B" w:rsidRDefault="00D2135C" w:rsidP="00BB5721">
            <w:pPr>
              <w:numPr>
                <w:ilvl w:val="0"/>
                <w:numId w:val="28"/>
              </w:numPr>
              <w:spacing w:line="240" w:lineRule="auto"/>
              <w:rPr>
                <w:rFonts w:asciiTheme="majorHAnsi" w:hAnsiTheme="majorHAnsi" w:cs="Arial"/>
                <w:sz w:val="24"/>
                <w:szCs w:val="24"/>
              </w:rPr>
            </w:pPr>
            <w:r w:rsidRPr="00BE0C2B">
              <w:rPr>
                <w:rFonts w:asciiTheme="majorHAnsi" w:hAnsiTheme="majorHAnsi" w:cs="Arial"/>
                <w:sz w:val="24"/>
                <w:szCs w:val="24"/>
              </w:rPr>
              <w:t>a manageable schedule of assignment tasks;</w:t>
            </w:r>
          </w:p>
          <w:p w14:paraId="7F30298F" w14:textId="77777777" w:rsidR="00D2135C" w:rsidRPr="00BE0C2B" w:rsidRDefault="00D2135C" w:rsidP="00BB5721">
            <w:pPr>
              <w:numPr>
                <w:ilvl w:val="0"/>
                <w:numId w:val="28"/>
              </w:numPr>
              <w:spacing w:line="240" w:lineRule="auto"/>
              <w:rPr>
                <w:rFonts w:asciiTheme="majorHAnsi" w:hAnsiTheme="majorHAnsi" w:cs="Arial"/>
                <w:sz w:val="24"/>
                <w:szCs w:val="24"/>
              </w:rPr>
            </w:pPr>
            <w:r w:rsidRPr="00BE0C2B">
              <w:rPr>
                <w:rFonts w:asciiTheme="majorHAnsi" w:hAnsiTheme="majorHAnsi" w:cs="Arial"/>
                <w:sz w:val="24"/>
                <w:szCs w:val="24"/>
              </w:rPr>
              <w:t>measures to ensure fairness and consistency within and between modules and between students;</w:t>
            </w:r>
          </w:p>
          <w:p w14:paraId="75B750FA" w14:textId="77777777" w:rsidR="00D2135C" w:rsidRPr="00BE0C2B" w:rsidRDefault="00D2135C" w:rsidP="00BB5721">
            <w:pPr>
              <w:numPr>
                <w:ilvl w:val="0"/>
                <w:numId w:val="28"/>
              </w:numPr>
              <w:spacing w:line="240" w:lineRule="auto"/>
              <w:rPr>
                <w:rFonts w:asciiTheme="majorHAnsi" w:hAnsiTheme="majorHAnsi" w:cs="Arial"/>
                <w:sz w:val="24"/>
                <w:szCs w:val="24"/>
              </w:rPr>
            </w:pPr>
            <w:r w:rsidRPr="00BE0C2B">
              <w:rPr>
                <w:rFonts w:asciiTheme="majorHAnsi" w:hAnsiTheme="majorHAnsi" w:cs="Arial"/>
                <w:sz w:val="24"/>
                <w:szCs w:val="24"/>
              </w:rPr>
              <w:t>systems in place for students to submit assessed work in Welsh;</w:t>
            </w:r>
          </w:p>
          <w:p w14:paraId="14AA74BE" w14:textId="77777777" w:rsidR="00D2135C" w:rsidRPr="00BE0C2B" w:rsidRDefault="00D2135C" w:rsidP="00BB5721">
            <w:pPr>
              <w:numPr>
                <w:ilvl w:val="0"/>
                <w:numId w:val="28"/>
              </w:numPr>
              <w:spacing w:line="240" w:lineRule="auto"/>
              <w:rPr>
                <w:rFonts w:asciiTheme="majorHAnsi" w:hAnsiTheme="majorHAnsi" w:cs="Arial"/>
                <w:sz w:val="24"/>
                <w:szCs w:val="24"/>
              </w:rPr>
            </w:pPr>
            <w:r w:rsidRPr="00BE0C2B">
              <w:rPr>
                <w:rFonts w:asciiTheme="majorHAnsi" w:hAnsiTheme="majorHAnsi" w:cs="Arial"/>
                <w:sz w:val="24"/>
                <w:szCs w:val="24"/>
              </w:rPr>
              <w:t>a system of compensation (if any) which excludes failures in practice; a system in place to address issues of fitness to practice;</w:t>
            </w:r>
          </w:p>
          <w:p w14:paraId="6A4D627B" w14:textId="77777777" w:rsidR="00D2135C" w:rsidRPr="00BE0C2B" w:rsidRDefault="00D2135C" w:rsidP="00BB5721">
            <w:pPr>
              <w:numPr>
                <w:ilvl w:val="0"/>
                <w:numId w:val="28"/>
              </w:numPr>
              <w:spacing w:line="240" w:lineRule="auto"/>
              <w:rPr>
                <w:rFonts w:asciiTheme="majorHAnsi" w:hAnsiTheme="majorHAnsi" w:cs="Arial"/>
                <w:sz w:val="24"/>
                <w:szCs w:val="24"/>
              </w:rPr>
            </w:pPr>
            <w:r w:rsidRPr="00BE0C2B">
              <w:rPr>
                <w:rFonts w:asciiTheme="majorHAnsi" w:hAnsiTheme="majorHAnsi" w:cs="Arial"/>
                <w:sz w:val="24"/>
                <w:szCs w:val="24"/>
              </w:rPr>
              <w:t>a robust external examining process that secures professional competence and comments on how well the programme serves as a basis for professional formation, the strengths and weaknesses of programme aims, process, content and management in this respect, and how well the immediate field-partners are involved in, and satisfied by, the programme;</w:t>
            </w:r>
          </w:p>
          <w:p w14:paraId="35C7F122" w14:textId="77777777" w:rsidR="00D2135C" w:rsidRPr="00BE0C2B" w:rsidRDefault="00D2135C" w:rsidP="00BB5721">
            <w:pPr>
              <w:numPr>
                <w:ilvl w:val="0"/>
                <w:numId w:val="28"/>
              </w:numPr>
              <w:spacing w:line="240" w:lineRule="auto"/>
              <w:rPr>
                <w:rFonts w:asciiTheme="majorHAnsi" w:hAnsiTheme="majorHAnsi" w:cs="Arial"/>
                <w:sz w:val="24"/>
                <w:szCs w:val="24"/>
              </w:rPr>
            </w:pPr>
            <w:r w:rsidRPr="00BE0C2B">
              <w:rPr>
                <w:rFonts w:asciiTheme="majorHAnsi" w:hAnsiTheme="majorHAnsi" w:cs="Arial"/>
                <w:sz w:val="24"/>
                <w:szCs w:val="24"/>
              </w:rPr>
              <w:t>at least two external examiners, one of whom must be an academic and the other must:</w:t>
            </w:r>
          </w:p>
          <w:p w14:paraId="527A8722" w14:textId="77777777" w:rsidR="00D2135C" w:rsidRPr="00BE0C2B" w:rsidRDefault="00D2135C" w:rsidP="00BB5721">
            <w:pPr>
              <w:numPr>
                <w:ilvl w:val="0"/>
                <w:numId w:val="28"/>
              </w:numPr>
              <w:spacing w:line="240" w:lineRule="auto"/>
              <w:rPr>
                <w:rFonts w:asciiTheme="majorHAnsi" w:hAnsiTheme="majorHAnsi" w:cs="Arial"/>
                <w:sz w:val="24"/>
                <w:szCs w:val="24"/>
              </w:rPr>
            </w:pPr>
            <w:r w:rsidRPr="00BE0C2B">
              <w:rPr>
                <w:rFonts w:asciiTheme="majorHAnsi" w:hAnsiTheme="majorHAnsi" w:cs="Arial"/>
                <w:sz w:val="24"/>
                <w:szCs w:val="24"/>
              </w:rPr>
              <w:t>hold a senior post in a field-based organisation;</w:t>
            </w:r>
          </w:p>
          <w:p w14:paraId="419EFEC4" w14:textId="77777777" w:rsidR="00D2135C" w:rsidRPr="00BE0C2B" w:rsidRDefault="00D2135C" w:rsidP="00BB5721">
            <w:pPr>
              <w:numPr>
                <w:ilvl w:val="0"/>
                <w:numId w:val="28"/>
              </w:numPr>
              <w:spacing w:line="240" w:lineRule="auto"/>
              <w:rPr>
                <w:rFonts w:asciiTheme="majorHAnsi" w:hAnsiTheme="majorHAnsi" w:cs="Arial"/>
                <w:sz w:val="24"/>
                <w:szCs w:val="24"/>
              </w:rPr>
            </w:pPr>
            <w:r w:rsidRPr="00BE0C2B">
              <w:rPr>
                <w:rFonts w:asciiTheme="majorHAnsi" w:hAnsiTheme="majorHAnsi" w:cs="Arial"/>
                <w:sz w:val="24"/>
                <w:szCs w:val="24"/>
              </w:rPr>
              <w:t>hold a JNC recognised qualification in youth and community work;</w:t>
            </w:r>
          </w:p>
          <w:p w14:paraId="0BA06FC3" w14:textId="77777777" w:rsidR="00D2135C" w:rsidRPr="00BE0C2B" w:rsidRDefault="00D2135C" w:rsidP="00BB5721">
            <w:pPr>
              <w:numPr>
                <w:ilvl w:val="0"/>
                <w:numId w:val="28"/>
              </w:numPr>
              <w:spacing w:line="240" w:lineRule="auto"/>
              <w:rPr>
                <w:rFonts w:asciiTheme="majorHAnsi" w:hAnsiTheme="majorHAnsi" w:cs="Arial"/>
                <w:sz w:val="24"/>
                <w:szCs w:val="24"/>
              </w:rPr>
            </w:pPr>
            <w:r w:rsidRPr="00BE0C2B">
              <w:rPr>
                <w:rFonts w:asciiTheme="majorHAnsi" w:hAnsiTheme="majorHAnsi" w:cs="Arial"/>
                <w:sz w:val="24"/>
                <w:szCs w:val="24"/>
              </w:rPr>
              <w:t xml:space="preserve"> </w:t>
            </w:r>
            <w:r w:rsidRPr="00BE0C2B">
              <w:rPr>
                <w:rFonts w:asciiTheme="majorHAnsi" w:hAnsiTheme="majorHAnsi" w:cs="Arial"/>
                <w:sz w:val="24"/>
                <w:szCs w:val="24"/>
              </w:rPr>
              <w:tab/>
              <w:t>have a minimum of three years experience in a senior position within youth and community work (either the statutory or voluntary Sector);</w:t>
            </w:r>
          </w:p>
          <w:p w14:paraId="24EC350D" w14:textId="77777777" w:rsidR="00D2135C" w:rsidRPr="00BE0C2B" w:rsidRDefault="00D2135C" w:rsidP="00BB5721">
            <w:pPr>
              <w:numPr>
                <w:ilvl w:val="0"/>
                <w:numId w:val="28"/>
              </w:numPr>
              <w:spacing w:line="240" w:lineRule="auto"/>
              <w:rPr>
                <w:rFonts w:asciiTheme="majorHAnsi" w:hAnsiTheme="majorHAnsi" w:cs="Arial"/>
                <w:sz w:val="24"/>
                <w:szCs w:val="24"/>
              </w:rPr>
            </w:pPr>
            <w:r w:rsidRPr="00BE0C2B">
              <w:rPr>
                <w:rFonts w:asciiTheme="majorHAnsi" w:hAnsiTheme="majorHAnsi" w:cs="Arial"/>
                <w:sz w:val="24"/>
                <w:szCs w:val="24"/>
              </w:rPr>
              <w:t>have practical experience of youth work training in statutory or voluntary setting.</w:t>
            </w:r>
          </w:p>
          <w:p w14:paraId="0CD16574" w14:textId="77777777" w:rsidR="00D2135C" w:rsidRPr="00BE0C2B" w:rsidRDefault="00D2135C" w:rsidP="008565F1">
            <w:pPr>
              <w:spacing w:line="240" w:lineRule="auto"/>
              <w:rPr>
                <w:rFonts w:asciiTheme="majorHAnsi" w:hAnsiTheme="majorHAnsi" w:cs="Arial"/>
                <w:sz w:val="24"/>
                <w:szCs w:val="24"/>
              </w:rPr>
            </w:pPr>
          </w:p>
        </w:tc>
      </w:tr>
      <w:tr w:rsidR="00D2135C" w:rsidRPr="00BE0C2B" w14:paraId="47B63CDC" w14:textId="77777777" w:rsidTr="00D2135C">
        <w:tc>
          <w:tcPr>
            <w:tcW w:w="7110" w:type="dxa"/>
            <w:shd w:val="clear" w:color="auto" w:fill="auto"/>
          </w:tcPr>
          <w:p w14:paraId="65E640CF" w14:textId="0BBAF1D0" w:rsidR="00D2135C" w:rsidRPr="00BE0C2B" w:rsidRDefault="00D2135C" w:rsidP="00D2135C">
            <w:pPr>
              <w:pStyle w:val="BodyText"/>
              <w:spacing w:line="240" w:lineRule="auto"/>
              <w:rPr>
                <w:rFonts w:asciiTheme="majorHAnsi" w:hAnsiTheme="majorHAnsi" w:cs="Arial"/>
                <w:szCs w:val="24"/>
              </w:rPr>
            </w:pPr>
            <w:r w:rsidRPr="00BE0C2B">
              <w:rPr>
                <w:rFonts w:asciiTheme="majorHAnsi" w:hAnsiTheme="majorHAnsi" w:cs="Arial"/>
                <w:b/>
                <w:i/>
                <w:szCs w:val="24"/>
              </w:rPr>
              <w:t>Evidence</w:t>
            </w:r>
            <w:r w:rsidRPr="00BE0C2B">
              <w:rPr>
                <w:rFonts w:asciiTheme="majorHAnsi" w:hAnsiTheme="majorHAnsi" w:cs="Arial"/>
                <w:szCs w:val="24"/>
              </w:rPr>
              <w:tab/>
            </w:r>
          </w:p>
          <w:p w14:paraId="3EFAB375" w14:textId="1DDB7794" w:rsidR="00D2135C" w:rsidRPr="00BE0C2B" w:rsidRDefault="00D2135C" w:rsidP="00D2135C">
            <w:pPr>
              <w:pStyle w:val="BodyText"/>
              <w:spacing w:line="240" w:lineRule="auto"/>
              <w:rPr>
                <w:rFonts w:asciiTheme="majorHAnsi" w:hAnsiTheme="majorHAnsi" w:cs="Arial"/>
                <w:szCs w:val="24"/>
              </w:rPr>
            </w:pPr>
            <w:r w:rsidRPr="00BE0C2B">
              <w:rPr>
                <w:rFonts w:asciiTheme="majorHAnsi" w:hAnsiTheme="majorHAnsi" w:cs="Arial"/>
                <w:szCs w:val="24"/>
              </w:rPr>
              <w:t>Submissions must contain a detailed description of the structures and system for assessment, to include:</w:t>
            </w:r>
          </w:p>
          <w:p w14:paraId="32C35DF4" w14:textId="77777777" w:rsidR="00D2135C" w:rsidRPr="00BE0C2B" w:rsidRDefault="00D2135C" w:rsidP="00BB5721">
            <w:pPr>
              <w:pStyle w:val="BodyText"/>
              <w:numPr>
                <w:ilvl w:val="0"/>
                <w:numId w:val="29"/>
              </w:numPr>
              <w:spacing w:line="240" w:lineRule="auto"/>
              <w:rPr>
                <w:rFonts w:asciiTheme="majorHAnsi" w:hAnsiTheme="majorHAnsi" w:cs="Arial"/>
                <w:szCs w:val="24"/>
              </w:rPr>
            </w:pPr>
            <w:r w:rsidRPr="00BE0C2B">
              <w:rPr>
                <w:rFonts w:asciiTheme="majorHAnsi" w:hAnsiTheme="majorHAnsi" w:cs="Arial"/>
                <w:szCs w:val="24"/>
              </w:rPr>
              <w:t>an assessment schedule containing information about:</w:t>
            </w:r>
          </w:p>
          <w:p w14:paraId="0BF83A4D" w14:textId="77777777" w:rsidR="00D2135C" w:rsidRPr="00BE0C2B" w:rsidRDefault="00D2135C" w:rsidP="00BB5721">
            <w:pPr>
              <w:numPr>
                <w:ilvl w:val="0"/>
                <w:numId w:val="29"/>
              </w:numPr>
              <w:tabs>
                <w:tab w:val="left" w:pos="426"/>
              </w:tabs>
              <w:spacing w:line="240" w:lineRule="auto"/>
              <w:rPr>
                <w:rFonts w:asciiTheme="majorHAnsi" w:hAnsiTheme="majorHAnsi" w:cs="Arial"/>
                <w:sz w:val="24"/>
                <w:szCs w:val="24"/>
              </w:rPr>
            </w:pPr>
            <w:r w:rsidRPr="00BE0C2B">
              <w:rPr>
                <w:rFonts w:asciiTheme="majorHAnsi" w:hAnsiTheme="majorHAnsi" w:cs="Arial"/>
                <w:sz w:val="24"/>
                <w:szCs w:val="24"/>
              </w:rPr>
              <w:t>the nature of assignment(s);</w:t>
            </w:r>
          </w:p>
          <w:p w14:paraId="4CE15B96" w14:textId="77777777" w:rsidR="00D2135C" w:rsidRPr="00BE0C2B" w:rsidRDefault="00D2135C" w:rsidP="00BB5721">
            <w:pPr>
              <w:numPr>
                <w:ilvl w:val="0"/>
                <w:numId w:val="29"/>
              </w:numPr>
              <w:tabs>
                <w:tab w:val="left" w:pos="426"/>
              </w:tabs>
              <w:spacing w:line="240" w:lineRule="auto"/>
              <w:rPr>
                <w:rFonts w:asciiTheme="majorHAnsi" w:hAnsiTheme="majorHAnsi" w:cs="Arial"/>
                <w:sz w:val="24"/>
                <w:szCs w:val="24"/>
              </w:rPr>
            </w:pPr>
            <w:r w:rsidRPr="00BE0C2B">
              <w:rPr>
                <w:rFonts w:asciiTheme="majorHAnsi" w:hAnsiTheme="majorHAnsi" w:cs="Arial"/>
                <w:sz w:val="24"/>
                <w:szCs w:val="24"/>
              </w:rPr>
              <w:t>length/amount of work required to complete a module;</w:t>
            </w:r>
          </w:p>
          <w:p w14:paraId="7C836B7F" w14:textId="77777777" w:rsidR="00D2135C" w:rsidRPr="00BE0C2B" w:rsidRDefault="00D2135C" w:rsidP="00BB5721">
            <w:pPr>
              <w:numPr>
                <w:ilvl w:val="0"/>
                <w:numId w:val="29"/>
              </w:numPr>
              <w:tabs>
                <w:tab w:val="left" w:pos="426"/>
              </w:tabs>
              <w:spacing w:line="240" w:lineRule="auto"/>
              <w:rPr>
                <w:rFonts w:asciiTheme="majorHAnsi" w:hAnsiTheme="majorHAnsi" w:cs="Arial"/>
                <w:sz w:val="24"/>
                <w:szCs w:val="24"/>
              </w:rPr>
            </w:pPr>
            <w:r w:rsidRPr="00BE0C2B">
              <w:rPr>
                <w:rFonts w:asciiTheme="majorHAnsi" w:hAnsiTheme="majorHAnsi" w:cs="Arial"/>
                <w:sz w:val="24"/>
                <w:szCs w:val="24"/>
              </w:rPr>
              <w:t>range of modes of presentation;</w:t>
            </w:r>
          </w:p>
          <w:p w14:paraId="58BFD774" w14:textId="77777777" w:rsidR="00D2135C" w:rsidRPr="00BE0C2B" w:rsidRDefault="00D2135C" w:rsidP="00BB5721">
            <w:pPr>
              <w:numPr>
                <w:ilvl w:val="0"/>
                <w:numId w:val="29"/>
              </w:numPr>
              <w:tabs>
                <w:tab w:val="left" w:pos="426"/>
              </w:tabs>
              <w:spacing w:line="240" w:lineRule="auto"/>
              <w:rPr>
                <w:rFonts w:asciiTheme="majorHAnsi" w:hAnsiTheme="majorHAnsi" w:cs="Arial"/>
                <w:sz w:val="24"/>
                <w:szCs w:val="24"/>
              </w:rPr>
            </w:pPr>
            <w:r w:rsidRPr="00BE0C2B">
              <w:rPr>
                <w:rFonts w:asciiTheme="majorHAnsi" w:hAnsiTheme="majorHAnsi" w:cs="Arial"/>
                <w:sz w:val="24"/>
                <w:szCs w:val="24"/>
              </w:rPr>
              <w:t>assignment submission dates for each level of the programme for the year;</w:t>
            </w:r>
          </w:p>
          <w:p w14:paraId="52B961C5" w14:textId="77777777" w:rsidR="00D2135C" w:rsidRPr="00BE0C2B" w:rsidRDefault="00D2135C" w:rsidP="00BB5721">
            <w:pPr>
              <w:numPr>
                <w:ilvl w:val="0"/>
                <w:numId w:val="29"/>
              </w:numPr>
              <w:tabs>
                <w:tab w:val="left" w:pos="426"/>
              </w:tabs>
              <w:spacing w:line="240" w:lineRule="auto"/>
              <w:rPr>
                <w:rFonts w:asciiTheme="majorHAnsi" w:hAnsiTheme="majorHAnsi" w:cs="Arial"/>
                <w:sz w:val="24"/>
                <w:szCs w:val="24"/>
              </w:rPr>
            </w:pPr>
            <w:r w:rsidRPr="00BE0C2B">
              <w:rPr>
                <w:rFonts w:asciiTheme="majorHAnsi" w:hAnsiTheme="majorHAnsi" w:cs="Arial"/>
                <w:sz w:val="24"/>
                <w:szCs w:val="24"/>
              </w:rPr>
              <w:t>weighting/contribution to the overall total of credits.</w:t>
            </w:r>
          </w:p>
          <w:p w14:paraId="2CE89A3C" w14:textId="77777777" w:rsidR="00D2135C" w:rsidRPr="00BE0C2B" w:rsidRDefault="00D2135C" w:rsidP="00BB5721">
            <w:pPr>
              <w:numPr>
                <w:ilvl w:val="0"/>
                <w:numId w:val="29"/>
              </w:numPr>
              <w:tabs>
                <w:tab w:val="left" w:pos="426"/>
              </w:tabs>
              <w:spacing w:line="240" w:lineRule="auto"/>
              <w:rPr>
                <w:rFonts w:asciiTheme="majorHAnsi" w:hAnsiTheme="majorHAnsi" w:cs="Arial"/>
                <w:sz w:val="24"/>
                <w:szCs w:val="24"/>
              </w:rPr>
            </w:pPr>
            <w:r w:rsidRPr="00BE0C2B">
              <w:rPr>
                <w:rFonts w:asciiTheme="majorHAnsi" w:hAnsiTheme="majorHAnsi" w:cs="Arial"/>
                <w:sz w:val="24"/>
                <w:szCs w:val="24"/>
              </w:rPr>
              <w:t>clearly stated criteria for assessing work of all types;</w:t>
            </w:r>
          </w:p>
          <w:p w14:paraId="7271B733" w14:textId="77777777" w:rsidR="00D2135C" w:rsidRPr="00BE0C2B" w:rsidRDefault="00D2135C" w:rsidP="00BB5721">
            <w:pPr>
              <w:numPr>
                <w:ilvl w:val="0"/>
                <w:numId w:val="29"/>
              </w:numPr>
              <w:tabs>
                <w:tab w:val="left" w:pos="426"/>
              </w:tabs>
              <w:spacing w:line="240" w:lineRule="auto"/>
              <w:rPr>
                <w:rFonts w:asciiTheme="majorHAnsi" w:hAnsiTheme="majorHAnsi" w:cs="Arial"/>
                <w:sz w:val="24"/>
                <w:szCs w:val="24"/>
              </w:rPr>
            </w:pPr>
            <w:r w:rsidRPr="00BE0C2B">
              <w:rPr>
                <w:rFonts w:asciiTheme="majorHAnsi" w:hAnsiTheme="majorHAnsi" w:cs="Arial"/>
                <w:sz w:val="24"/>
                <w:szCs w:val="24"/>
              </w:rPr>
              <w:t xml:space="preserve">staff identified who will assess students submitting work in Welsh; </w:t>
            </w:r>
          </w:p>
          <w:p w14:paraId="0F8E23B4" w14:textId="77777777" w:rsidR="00D2135C" w:rsidRPr="00BE0C2B" w:rsidRDefault="00D2135C" w:rsidP="00BB5721">
            <w:pPr>
              <w:numPr>
                <w:ilvl w:val="0"/>
                <w:numId w:val="29"/>
              </w:numPr>
              <w:tabs>
                <w:tab w:val="left" w:pos="426"/>
              </w:tabs>
              <w:spacing w:line="240" w:lineRule="auto"/>
              <w:rPr>
                <w:rFonts w:asciiTheme="majorHAnsi" w:hAnsiTheme="majorHAnsi" w:cs="Arial"/>
                <w:sz w:val="24"/>
                <w:szCs w:val="24"/>
              </w:rPr>
            </w:pPr>
            <w:r w:rsidRPr="00BE0C2B">
              <w:rPr>
                <w:rFonts w:asciiTheme="majorHAnsi" w:hAnsiTheme="majorHAnsi" w:cs="Arial"/>
                <w:sz w:val="24"/>
                <w:szCs w:val="24"/>
              </w:rPr>
              <w:lastRenderedPageBreak/>
              <w:t xml:space="preserve">arrangements relating to compensation, issues of fitness to practice, late submissions and appeals; </w:t>
            </w:r>
          </w:p>
          <w:p w14:paraId="5AFC73C0" w14:textId="77777777" w:rsidR="00D2135C" w:rsidRPr="00BE0C2B" w:rsidRDefault="00D2135C" w:rsidP="00BB5721">
            <w:pPr>
              <w:numPr>
                <w:ilvl w:val="0"/>
                <w:numId w:val="29"/>
              </w:numPr>
              <w:tabs>
                <w:tab w:val="left" w:pos="426"/>
              </w:tabs>
              <w:spacing w:line="240" w:lineRule="auto"/>
              <w:rPr>
                <w:rFonts w:asciiTheme="majorHAnsi" w:hAnsiTheme="majorHAnsi" w:cs="Arial"/>
                <w:sz w:val="24"/>
                <w:szCs w:val="24"/>
              </w:rPr>
            </w:pPr>
            <w:r w:rsidRPr="00BE0C2B">
              <w:rPr>
                <w:rFonts w:asciiTheme="majorHAnsi" w:hAnsiTheme="majorHAnsi" w:cs="Arial"/>
                <w:sz w:val="24"/>
                <w:szCs w:val="24"/>
              </w:rPr>
              <w:t>procedures for securing consistency in assessment standards;</w:t>
            </w:r>
          </w:p>
          <w:p w14:paraId="21F171E8" w14:textId="77777777" w:rsidR="00D2135C" w:rsidRPr="00BE0C2B" w:rsidRDefault="00D2135C" w:rsidP="00BB5721">
            <w:pPr>
              <w:numPr>
                <w:ilvl w:val="0"/>
                <w:numId w:val="29"/>
              </w:numPr>
              <w:tabs>
                <w:tab w:val="left" w:pos="426"/>
              </w:tabs>
              <w:spacing w:line="240" w:lineRule="auto"/>
              <w:rPr>
                <w:rFonts w:asciiTheme="majorHAnsi" w:hAnsiTheme="majorHAnsi" w:cs="Arial"/>
                <w:sz w:val="24"/>
                <w:szCs w:val="24"/>
              </w:rPr>
            </w:pPr>
            <w:r w:rsidRPr="00BE0C2B">
              <w:rPr>
                <w:rFonts w:asciiTheme="majorHAnsi" w:hAnsiTheme="majorHAnsi" w:cs="Arial"/>
                <w:sz w:val="24"/>
                <w:szCs w:val="24"/>
              </w:rPr>
              <w:t>the extent, if any, of self and peer assessment;</w:t>
            </w:r>
          </w:p>
          <w:p w14:paraId="46AB8D00" w14:textId="77777777" w:rsidR="00D2135C" w:rsidRPr="00BE0C2B" w:rsidRDefault="00D2135C" w:rsidP="00BB5721">
            <w:pPr>
              <w:numPr>
                <w:ilvl w:val="0"/>
                <w:numId w:val="29"/>
              </w:numPr>
              <w:tabs>
                <w:tab w:val="left" w:pos="426"/>
              </w:tabs>
              <w:spacing w:line="240" w:lineRule="auto"/>
              <w:rPr>
                <w:rFonts w:asciiTheme="majorHAnsi" w:hAnsiTheme="majorHAnsi" w:cs="Arial"/>
                <w:sz w:val="24"/>
                <w:szCs w:val="24"/>
              </w:rPr>
            </w:pPr>
            <w:r w:rsidRPr="00BE0C2B">
              <w:rPr>
                <w:rFonts w:asciiTheme="majorHAnsi" w:hAnsiTheme="majorHAnsi" w:cs="Arial"/>
                <w:sz w:val="24"/>
                <w:szCs w:val="24"/>
              </w:rPr>
              <w:t>the institution’s formal arrangements for assessment, i.e. committees, boards;</w:t>
            </w:r>
          </w:p>
          <w:p w14:paraId="3E4D09EC" w14:textId="77777777" w:rsidR="00D2135C" w:rsidRPr="00BE0C2B" w:rsidRDefault="00D2135C" w:rsidP="00BB5721">
            <w:pPr>
              <w:numPr>
                <w:ilvl w:val="0"/>
                <w:numId w:val="29"/>
              </w:numPr>
              <w:tabs>
                <w:tab w:val="left" w:pos="426"/>
              </w:tabs>
              <w:spacing w:line="240" w:lineRule="auto"/>
              <w:rPr>
                <w:rFonts w:asciiTheme="majorHAnsi" w:hAnsiTheme="majorHAnsi" w:cs="Arial"/>
                <w:sz w:val="24"/>
                <w:szCs w:val="24"/>
              </w:rPr>
            </w:pPr>
            <w:r w:rsidRPr="00BE0C2B">
              <w:rPr>
                <w:rFonts w:asciiTheme="majorHAnsi" w:hAnsiTheme="majorHAnsi" w:cs="Arial"/>
                <w:sz w:val="24"/>
                <w:szCs w:val="24"/>
              </w:rPr>
              <w:t>procedures for appointing and dismissing external examiners and the key functions of the role;</w:t>
            </w:r>
          </w:p>
          <w:p w14:paraId="2C82832B" w14:textId="77777777" w:rsidR="00D2135C" w:rsidRPr="00BE0C2B" w:rsidRDefault="00D2135C" w:rsidP="00BB5721">
            <w:pPr>
              <w:numPr>
                <w:ilvl w:val="0"/>
                <w:numId w:val="29"/>
              </w:numPr>
              <w:tabs>
                <w:tab w:val="left" w:pos="426"/>
              </w:tabs>
              <w:spacing w:line="240" w:lineRule="auto"/>
              <w:rPr>
                <w:rFonts w:asciiTheme="majorHAnsi" w:hAnsiTheme="majorHAnsi" w:cs="Arial"/>
                <w:sz w:val="24"/>
                <w:szCs w:val="24"/>
              </w:rPr>
            </w:pPr>
            <w:r w:rsidRPr="00BE0C2B">
              <w:rPr>
                <w:rFonts w:asciiTheme="majorHAnsi" w:hAnsiTheme="majorHAnsi" w:cs="Arial"/>
                <w:sz w:val="24"/>
                <w:szCs w:val="24"/>
              </w:rPr>
              <w:t>procedures for the supervision and assessment of placements, including Welsh speaking placements.</w:t>
            </w:r>
          </w:p>
          <w:p w14:paraId="572249AB" w14:textId="77777777" w:rsidR="00D2135C" w:rsidRPr="00BE0C2B" w:rsidRDefault="00D2135C" w:rsidP="008565F1">
            <w:pPr>
              <w:spacing w:line="240" w:lineRule="auto"/>
              <w:rPr>
                <w:rFonts w:asciiTheme="majorHAnsi" w:hAnsiTheme="majorHAnsi" w:cs="Arial"/>
                <w:sz w:val="24"/>
                <w:szCs w:val="24"/>
              </w:rPr>
            </w:pPr>
          </w:p>
        </w:tc>
        <w:tc>
          <w:tcPr>
            <w:tcW w:w="7111" w:type="dxa"/>
            <w:shd w:val="clear" w:color="auto" w:fill="auto"/>
          </w:tcPr>
          <w:p w14:paraId="59711450" w14:textId="1E8EC3BF" w:rsidR="00D2135C" w:rsidRPr="00BE0C2B" w:rsidRDefault="008B09D7" w:rsidP="00D2135C">
            <w:pPr>
              <w:spacing w:line="240" w:lineRule="auto"/>
              <w:rPr>
                <w:rFonts w:asciiTheme="majorHAnsi" w:hAnsiTheme="majorHAnsi" w:cs="Arial"/>
                <w:b/>
                <w:sz w:val="24"/>
                <w:szCs w:val="24"/>
              </w:rPr>
            </w:pPr>
            <w:r w:rsidRPr="00BE0C2B">
              <w:rPr>
                <w:rFonts w:asciiTheme="majorHAnsi" w:hAnsiTheme="majorHAnsi" w:cs="Arial"/>
                <w:b/>
                <w:sz w:val="24"/>
                <w:szCs w:val="24"/>
              </w:rPr>
              <w:lastRenderedPageBreak/>
              <w:t>Comments</w:t>
            </w:r>
          </w:p>
          <w:p w14:paraId="6225302E" w14:textId="77777777" w:rsidR="00D2135C" w:rsidRPr="00BE0C2B" w:rsidRDefault="00D2135C" w:rsidP="00D2135C">
            <w:pPr>
              <w:spacing w:line="240" w:lineRule="auto"/>
              <w:rPr>
                <w:rFonts w:asciiTheme="majorHAnsi" w:hAnsiTheme="majorHAnsi" w:cs="Arial"/>
                <w:sz w:val="24"/>
                <w:szCs w:val="24"/>
              </w:rPr>
            </w:pPr>
          </w:p>
        </w:tc>
      </w:tr>
    </w:tbl>
    <w:p w14:paraId="3549B032" w14:textId="77777777" w:rsidR="00D2135C" w:rsidRPr="00BE0C2B" w:rsidRDefault="00D2135C" w:rsidP="00D2135C">
      <w:pPr>
        <w:spacing w:line="240" w:lineRule="auto"/>
        <w:rPr>
          <w:rFonts w:asciiTheme="majorHAnsi" w:hAnsiTheme="majorHAnsi" w:cs="Arial"/>
          <w:b/>
          <w: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10"/>
        <w:gridCol w:w="7111"/>
      </w:tblGrid>
      <w:tr w:rsidR="00D2135C" w:rsidRPr="00BE0C2B" w14:paraId="01412316" w14:textId="77777777" w:rsidTr="00D2135C">
        <w:tc>
          <w:tcPr>
            <w:tcW w:w="14221" w:type="dxa"/>
            <w:gridSpan w:val="2"/>
            <w:shd w:val="clear" w:color="auto" w:fill="auto"/>
          </w:tcPr>
          <w:p w14:paraId="66F933B2" w14:textId="77777777" w:rsidR="00D2135C" w:rsidRPr="00BE0C2B" w:rsidRDefault="00D2135C" w:rsidP="00D2135C">
            <w:pPr>
              <w:pBdr>
                <w:top w:val="single" w:sz="24" w:space="1" w:color="339966"/>
                <w:left w:val="single" w:sz="24" w:space="4" w:color="339966"/>
                <w:bottom w:val="single" w:sz="24" w:space="1" w:color="339966"/>
                <w:right w:val="single" w:sz="24" w:space="4" w:color="339966"/>
              </w:pBdr>
              <w:tabs>
                <w:tab w:val="left" w:pos="1152"/>
              </w:tabs>
              <w:spacing w:line="240" w:lineRule="auto"/>
              <w:rPr>
                <w:rFonts w:asciiTheme="majorHAnsi" w:hAnsiTheme="majorHAnsi" w:cs="Arial"/>
                <w:sz w:val="24"/>
                <w:szCs w:val="24"/>
              </w:rPr>
            </w:pPr>
            <w:r w:rsidRPr="00BE0C2B">
              <w:rPr>
                <w:rFonts w:asciiTheme="majorHAnsi" w:hAnsiTheme="majorHAnsi" w:cs="Arial"/>
                <w:b/>
                <w:sz w:val="24"/>
                <w:szCs w:val="24"/>
              </w:rPr>
              <w:t>12. Leadership, Management and Development of the Programme</w:t>
            </w:r>
          </w:p>
        </w:tc>
      </w:tr>
      <w:tr w:rsidR="00D2135C" w:rsidRPr="00BE0C2B" w14:paraId="7F50B99C" w14:textId="77777777" w:rsidTr="00D2135C">
        <w:tc>
          <w:tcPr>
            <w:tcW w:w="14221" w:type="dxa"/>
            <w:gridSpan w:val="2"/>
            <w:shd w:val="clear" w:color="auto" w:fill="auto"/>
          </w:tcPr>
          <w:p w14:paraId="3AEBBA4A" w14:textId="77777777" w:rsidR="00D2135C" w:rsidRPr="00BE0C2B" w:rsidRDefault="00D2135C" w:rsidP="00D2135C">
            <w:pPr>
              <w:pStyle w:val="Heading7"/>
              <w:tabs>
                <w:tab w:val="left" w:pos="1152"/>
              </w:tabs>
              <w:spacing w:line="240" w:lineRule="auto"/>
              <w:rPr>
                <w:rFonts w:asciiTheme="majorHAnsi" w:hAnsiTheme="majorHAnsi" w:cs="Arial"/>
                <w:szCs w:val="24"/>
              </w:rPr>
            </w:pPr>
            <w:r w:rsidRPr="00BE0C2B">
              <w:rPr>
                <w:rFonts w:asciiTheme="majorHAnsi" w:hAnsiTheme="majorHAnsi" w:cs="Arial"/>
                <w:szCs w:val="24"/>
              </w:rPr>
              <w:t>Criteria</w:t>
            </w:r>
          </w:p>
          <w:p w14:paraId="122C8CFC" w14:textId="07873964" w:rsidR="00D2135C" w:rsidRPr="00BE0C2B" w:rsidRDefault="00D2135C" w:rsidP="00D2135C">
            <w:pPr>
              <w:pStyle w:val="BodyText"/>
              <w:tabs>
                <w:tab w:val="left" w:pos="630"/>
              </w:tabs>
              <w:spacing w:line="240" w:lineRule="auto"/>
              <w:rPr>
                <w:rFonts w:asciiTheme="majorHAnsi" w:hAnsiTheme="majorHAnsi" w:cs="Arial"/>
                <w:szCs w:val="24"/>
              </w:rPr>
            </w:pPr>
            <w:r w:rsidRPr="00BE0C2B">
              <w:rPr>
                <w:rFonts w:asciiTheme="majorHAnsi" w:hAnsiTheme="majorHAnsi" w:cs="Arial"/>
                <w:szCs w:val="24"/>
              </w:rPr>
              <w:t>Institutions must ensure that there is:</w:t>
            </w:r>
          </w:p>
          <w:p w14:paraId="52295280" w14:textId="77777777" w:rsidR="00D2135C" w:rsidRPr="00BE0C2B" w:rsidRDefault="00D2135C" w:rsidP="00BB5721">
            <w:pPr>
              <w:pStyle w:val="BodyText"/>
              <w:numPr>
                <w:ilvl w:val="0"/>
                <w:numId w:val="30"/>
              </w:numPr>
              <w:tabs>
                <w:tab w:val="left" w:pos="630"/>
              </w:tabs>
              <w:spacing w:line="240" w:lineRule="auto"/>
              <w:rPr>
                <w:rFonts w:asciiTheme="majorHAnsi" w:hAnsiTheme="majorHAnsi" w:cs="Arial"/>
                <w:szCs w:val="24"/>
              </w:rPr>
            </w:pPr>
            <w:r w:rsidRPr="00BE0C2B">
              <w:rPr>
                <w:rFonts w:asciiTheme="majorHAnsi" w:hAnsiTheme="majorHAnsi" w:cs="Arial"/>
                <w:szCs w:val="24"/>
              </w:rPr>
              <w:t>a commitment to the programme at all levels and sufficient resources devoted to it to allow for its effective delivery;</w:t>
            </w:r>
          </w:p>
          <w:p w14:paraId="164ECE21" w14:textId="77777777" w:rsidR="00D2135C" w:rsidRPr="00BE0C2B" w:rsidRDefault="00D2135C" w:rsidP="00BB5721">
            <w:pPr>
              <w:numPr>
                <w:ilvl w:val="0"/>
                <w:numId w:val="30"/>
              </w:numPr>
              <w:tabs>
                <w:tab w:val="left" w:pos="1152"/>
              </w:tabs>
              <w:spacing w:line="240" w:lineRule="auto"/>
              <w:rPr>
                <w:rFonts w:asciiTheme="majorHAnsi" w:hAnsiTheme="majorHAnsi" w:cs="Arial"/>
                <w:sz w:val="24"/>
                <w:szCs w:val="24"/>
              </w:rPr>
            </w:pPr>
            <w:r w:rsidRPr="00BE0C2B">
              <w:rPr>
                <w:rFonts w:asciiTheme="majorHAnsi" w:hAnsiTheme="majorHAnsi" w:cs="Arial"/>
                <w:sz w:val="24"/>
                <w:szCs w:val="24"/>
              </w:rPr>
              <w:t>a dedicated structure for or representing the programme team to oversee the programme;</w:t>
            </w:r>
          </w:p>
          <w:p w14:paraId="68467492" w14:textId="77777777" w:rsidR="00D2135C" w:rsidRPr="00BE0C2B" w:rsidRDefault="00D2135C" w:rsidP="00BB5721">
            <w:pPr>
              <w:numPr>
                <w:ilvl w:val="0"/>
                <w:numId w:val="30"/>
              </w:numPr>
              <w:tabs>
                <w:tab w:val="left" w:pos="1152"/>
              </w:tabs>
              <w:spacing w:line="240" w:lineRule="auto"/>
              <w:rPr>
                <w:rFonts w:asciiTheme="majorHAnsi" w:hAnsiTheme="majorHAnsi" w:cs="Arial"/>
                <w:sz w:val="24"/>
                <w:szCs w:val="24"/>
              </w:rPr>
            </w:pPr>
            <w:r w:rsidRPr="00BE0C2B">
              <w:rPr>
                <w:rFonts w:asciiTheme="majorHAnsi" w:hAnsiTheme="majorHAnsi" w:cs="Arial"/>
                <w:sz w:val="24"/>
                <w:szCs w:val="24"/>
              </w:rPr>
              <w:t>a commitment to improve and develop the programme through its period of endorsement;</w:t>
            </w:r>
          </w:p>
          <w:p w14:paraId="71F2E1CC" w14:textId="77777777" w:rsidR="00D2135C" w:rsidRPr="00BE0C2B" w:rsidRDefault="00D2135C" w:rsidP="00BB5721">
            <w:pPr>
              <w:numPr>
                <w:ilvl w:val="0"/>
                <w:numId w:val="30"/>
              </w:numPr>
              <w:tabs>
                <w:tab w:val="left" w:pos="1152"/>
              </w:tabs>
              <w:spacing w:line="240" w:lineRule="auto"/>
              <w:rPr>
                <w:rFonts w:asciiTheme="majorHAnsi" w:hAnsiTheme="majorHAnsi" w:cs="Arial"/>
                <w:sz w:val="24"/>
                <w:szCs w:val="24"/>
              </w:rPr>
            </w:pPr>
            <w:r w:rsidRPr="00BE0C2B">
              <w:rPr>
                <w:rFonts w:asciiTheme="majorHAnsi" w:hAnsiTheme="majorHAnsi" w:cs="Arial"/>
                <w:sz w:val="24"/>
                <w:szCs w:val="24"/>
              </w:rPr>
              <w:t>a clear system for strategic and operational leadership and management;</w:t>
            </w:r>
          </w:p>
          <w:p w14:paraId="0DCD4A5F" w14:textId="77777777" w:rsidR="00D2135C" w:rsidRPr="00BE0C2B" w:rsidRDefault="00D2135C" w:rsidP="00BB5721">
            <w:pPr>
              <w:numPr>
                <w:ilvl w:val="0"/>
                <w:numId w:val="30"/>
              </w:numPr>
              <w:tabs>
                <w:tab w:val="left" w:pos="1152"/>
              </w:tabs>
              <w:spacing w:line="240" w:lineRule="auto"/>
              <w:rPr>
                <w:rFonts w:asciiTheme="majorHAnsi" w:hAnsiTheme="majorHAnsi" w:cs="Arial"/>
                <w:sz w:val="24"/>
                <w:szCs w:val="24"/>
              </w:rPr>
            </w:pPr>
            <w:r w:rsidRPr="00BE0C2B">
              <w:rPr>
                <w:rFonts w:asciiTheme="majorHAnsi" w:hAnsiTheme="majorHAnsi" w:cs="Arial"/>
                <w:sz w:val="24"/>
                <w:szCs w:val="24"/>
              </w:rPr>
              <w:t>formal representation of local employers (voluntary and statutory Youth Services) and regional groupings in the management of the programme and the impact on course delivery and development;</w:t>
            </w:r>
          </w:p>
          <w:p w14:paraId="17AACA59" w14:textId="77777777" w:rsidR="00D2135C" w:rsidRPr="00BE0C2B" w:rsidRDefault="00D2135C" w:rsidP="00BB5721">
            <w:pPr>
              <w:numPr>
                <w:ilvl w:val="0"/>
                <w:numId w:val="30"/>
              </w:numPr>
              <w:tabs>
                <w:tab w:val="left" w:pos="1152"/>
              </w:tabs>
              <w:spacing w:line="240" w:lineRule="auto"/>
              <w:rPr>
                <w:rFonts w:asciiTheme="majorHAnsi" w:hAnsiTheme="majorHAnsi" w:cs="Arial"/>
                <w:sz w:val="24"/>
                <w:szCs w:val="24"/>
              </w:rPr>
            </w:pPr>
            <w:r w:rsidRPr="00BE0C2B">
              <w:rPr>
                <w:rFonts w:asciiTheme="majorHAnsi" w:hAnsiTheme="majorHAnsi" w:cs="Arial"/>
                <w:sz w:val="24"/>
                <w:szCs w:val="24"/>
              </w:rPr>
              <w:t>student representation in the management process; where there are partner organisations involved in the management and delivery of the programme, there are clearly defined roles and responsibilities for each partner;</w:t>
            </w:r>
          </w:p>
          <w:p w14:paraId="0E2175C7" w14:textId="77777777" w:rsidR="00D2135C" w:rsidRPr="00BE0C2B" w:rsidRDefault="00D2135C" w:rsidP="00BB5721">
            <w:pPr>
              <w:numPr>
                <w:ilvl w:val="0"/>
                <w:numId w:val="30"/>
              </w:numPr>
              <w:tabs>
                <w:tab w:val="left" w:pos="1152"/>
              </w:tabs>
              <w:spacing w:line="240" w:lineRule="auto"/>
              <w:rPr>
                <w:rFonts w:asciiTheme="majorHAnsi" w:hAnsiTheme="majorHAnsi" w:cs="Arial"/>
                <w:sz w:val="24"/>
                <w:szCs w:val="24"/>
              </w:rPr>
            </w:pPr>
            <w:r w:rsidRPr="00BE0C2B">
              <w:rPr>
                <w:rFonts w:asciiTheme="majorHAnsi" w:hAnsiTheme="majorHAnsi" w:cs="Arial"/>
                <w:sz w:val="24"/>
                <w:szCs w:val="24"/>
              </w:rPr>
              <w:t>a practical commitment to contributing to the development of the Wales Coherent Route (WCR) through collaboration with other HE providers to support access and progression.</w:t>
            </w:r>
          </w:p>
          <w:p w14:paraId="5FB008DC" w14:textId="77777777" w:rsidR="00D2135C" w:rsidRPr="00BE0C2B" w:rsidRDefault="00D2135C" w:rsidP="008565F1">
            <w:pPr>
              <w:spacing w:line="240" w:lineRule="auto"/>
              <w:rPr>
                <w:rFonts w:asciiTheme="majorHAnsi" w:hAnsiTheme="majorHAnsi" w:cs="Arial"/>
                <w:sz w:val="24"/>
                <w:szCs w:val="24"/>
              </w:rPr>
            </w:pPr>
          </w:p>
        </w:tc>
      </w:tr>
      <w:tr w:rsidR="00D2135C" w:rsidRPr="00BE0C2B" w14:paraId="4F0C520F" w14:textId="77777777" w:rsidTr="00D2135C">
        <w:tc>
          <w:tcPr>
            <w:tcW w:w="7110" w:type="dxa"/>
            <w:shd w:val="clear" w:color="auto" w:fill="auto"/>
          </w:tcPr>
          <w:p w14:paraId="56ED7FC5" w14:textId="77777777" w:rsidR="00D2135C" w:rsidRPr="00BE0C2B" w:rsidRDefault="00D2135C" w:rsidP="00D2135C">
            <w:pPr>
              <w:tabs>
                <w:tab w:val="left" w:pos="1152"/>
              </w:tabs>
              <w:spacing w:line="240" w:lineRule="auto"/>
              <w:rPr>
                <w:rFonts w:asciiTheme="majorHAnsi" w:hAnsiTheme="majorHAnsi" w:cs="Arial"/>
                <w:sz w:val="24"/>
                <w:szCs w:val="24"/>
              </w:rPr>
            </w:pPr>
            <w:r w:rsidRPr="00BE0C2B">
              <w:rPr>
                <w:rFonts w:asciiTheme="majorHAnsi" w:hAnsiTheme="majorHAnsi" w:cs="Arial"/>
                <w:b/>
                <w:i/>
                <w:sz w:val="24"/>
                <w:szCs w:val="24"/>
              </w:rPr>
              <w:t>Evidence</w:t>
            </w:r>
            <w:r w:rsidRPr="00BE0C2B">
              <w:rPr>
                <w:rFonts w:asciiTheme="majorHAnsi" w:hAnsiTheme="majorHAnsi" w:cs="Arial"/>
                <w:sz w:val="24"/>
                <w:szCs w:val="24"/>
              </w:rPr>
              <w:tab/>
            </w:r>
          </w:p>
          <w:p w14:paraId="1D019401" w14:textId="69B175E3" w:rsidR="00D2135C" w:rsidRPr="00BE0C2B" w:rsidRDefault="00D2135C" w:rsidP="00D2135C">
            <w:pPr>
              <w:pStyle w:val="BodyText"/>
              <w:tabs>
                <w:tab w:val="left" w:pos="630"/>
              </w:tabs>
              <w:spacing w:line="240" w:lineRule="auto"/>
              <w:rPr>
                <w:rFonts w:asciiTheme="majorHAnsi" w:hAnsiTheme="majorHAnsi" w:cs="Arial"/>
                <w:szCs w:val="24"/>
              </w:rPr>
            </w:pPr>
            <w:r w:rsidRPr="00BE0C2B">
              <w:rPr>
                <w:rFonts w:asciiTheme="majorHAnsi" w:hAnsiTheme="majorHAnsi" w:cs="Arial"/>
                <w:szCs w:val="24"/>
              </w:rPr>
              <w:t>Submissions must contain:</w:t>
            </w:r>
          </w:p>
          <w:p w14:paraId="6097BD4F" w14:textId="77777777" w:rsidR="00D2135C" w:rsidRPr="00BE0C2B" w:rsidRDefault="00D2135C" w:rsidP="00BB5721">
            <w:pPr>
              <w:pStyle w:val="BodyText"/>
              <w:numPr>
                <w:ilvl w:val="0"/>
                <w:numId w:val="31"/>
              </w:numPr>
              <w:tabs>
                <w:tab w:val="left" w:pos="630"/>
              </w:tabs>
              <w:spacing w:line="240" w:lineRule="auto"/>
              <w:rPr>
                <w:rFonts w:asciiTheme="majorHAnsi" w:hAnsiTheme="majorHAnsi" w:cs="Arial"/>
                <w:szCs w:val="24"/>
              </w:rPr>
            </w:pPr>
            <w:r w:rsidRPr="00BE0C2B">
              <w:rPr>
                <w:rFonts w:asciiTheme="majorHAnsi" w:hAnsiTheme="majorHAnsi" w:cs="Arial"/>
                <w:szCs w:val="24"/>
              </w:rPr>
              <w:lastRenderedPageBreak/>
              <w:t xml:space="preserve">detailed information about resources for the programme in the form of budgetary evidence and a signed statement from the chief officer of the institution that this commitment will be (or continues) to be honoured; </w:t>
            </w:r>
          </w:p>
          <w:p w14:paraId="38465C76" w14:textId="77777777" w:rsidR="00D2135C" w:rsidRPr="00BE0C2B" w:rsidRDefault="00D2135C" w:rsidP="00BB5721">
            <w:pPr>
              <w:numPr>
                <w:ilvl w:val="0"/>
                <w:numId w:val="31"/>
              </w:numPr>
              <w:tabs>
                <w:tab w:val="left" w:pos="1152"/>
              </w:tabs>
              <w:spacing w:line="240" w:lineRule="auto"/>
              <w:rPr>
                <w:rFonts w:asciiTheme="majorHAnsi" w:hAnsiTheme="majorHAnsi" w:cs="Arial"/>
                <w:sz w:val="24"/>
                <w:szCs w:val="24"/>
              </w:rPr>
            </w:pPr>
            <w:r w:rsidRPr="00BE0C2B">
              <w:rPr>
                <w:rFonts w:asciiTheme="majorHAnsi" w:hAnsiTheme="majorHAnsi" w:cs="Arial"/>
                <w:sz w:val="24"/>
                <w:szCs w:val="24"/>
              </w:rPr>
              <w:t>the organisational structure and programme location within the institution;</w:t>
            </w:r>
          </w:p>
          <w:p w14:paraId="7E55EFC2" w14:textId="77777777" w:rsidR="00D2135C" w:rsidRPr="00BE0C2B" w:rsidRDefault="00D2135C" w:rsidP="00BB5721">
            <w:pPr>
              <w:numPr>
                <w:ilvl w:val="0"/>
                <w:numId w:val="31"/>
              </w:numPr>
              <w:spacing w:line="240" w:lineRule="auto"/>
              <w:rPr>
                <w:rFonts w:asciiTheme="majorHAnsi" w:hAnsiTheme="majorHAnsi" w:cs="Arial"/>
                <w:sz w:val="24"/>
                <w:szCs w:val="24"/>
              </w:rPr>
            </w:pPr>
            <w:r w:rsidRPr="00BE0C2B">
              <w:rPr>
                <w:rFonts w:asciiTheme="majorHAnsi" w:hAnsiTheme="majorHAnsi" w:cs="Arial"/>
                <w:sz w:val="24"/>
                <w:szCs w:val="24"/>
              </w:rPr>
              <w:t>the structure, composition, terms of reference, responsibilities and powers of programme committee (or equivalent, however named);</w:t>
            </w:r>
          </w:p>
          <w:p w14:paraId="41DBDDF6" w14:textId="77777777" w:rsidR="00D2135C" w:rsidRPr="00BE0C2B" w:rsidRDefault="00D2135C" w:rsidP="00BB5721">
            <w:pPr>
              <w:numPr>
                <w:ilvl w:val="0"/>
                <w:numId w:val="31"/>
              </w:numPr>
              <w:spacing w:line="240" w:lineRule="auto"/>
              <w:rPr>
                <w:rFonts w:asciiTheme="majorHAnsi" w:hAnsiTheme="majorHAnsi" w:cs="Arial"/>
                <w:sz w:val="24"/>
                <w:szCs w:val="24"/>
              </w:rPr>
            </w:pPr>
            <w:r w:rsidRPr="00BE0C2B">
              <w:rPr>
                <w:rFonts w:asciiTheme="majorHAnsi" w:hAnsiTheme="majorHAnsi" w:cs="Arial"/>
                <w:sz w:val="24"/>
                <w:szCs w:val="24"/>
              </w:rPr>
              <w:t>the range and remit of staff roles e.g. programme leader, field work co-ordinator/manager</w:t>
            </w:r>
          </w:p>
          <w:p w14:paraId="2ADF0334" w14:textId="77777777" w:rsidR="00D2135C" w:rsidRPr="00BE0C2B" w:rsidRDefault="00D2135C" w:rsidP="00BB5721">
            <w:pPr>
              <w:numPr>
                <w:ilvl w:val="0"/>
                <w:numId w:val="31"/>
              </w:numPr>
              <w:spacing w:line="240" w:lineRule="auto"/>
              <w:rPr>
                <w:rFonts w:asciiTheme="majorHAnsi" w:hAnsiTheme="majorHAnsi" w:cs="Arial"/>
                <w:sz w:val="24"/>
                <w:szCs w:val="24"/>
              </w:rPr>
            </w:pPr>
            <w:r w:rsidRPr="00BE0C2B">
              <w:rPr>
                <w:rFonts w:asciiTheme="majorHAnsi" w:hAnsiTheme="majorHAnsi" w:cs="Arial"/>
                <w:sz w:val="24"/>
                <w:szCs w:val="24"/>
              </w:rPr>
              <w:t>overall staffing, funding and resourcing, future plans and contingencies;</w:t>
            </w:r>
          </w:p>
          <w:p w14:paraId="488ABDC1" w14:textId="77777777" w:rsidR="00D2135C" w:rsidRPr="00BE0C2B" w:rsidRDefault="00D2135C" w:rsidP="00BB5721">
            <w:pPr>
              <w:numPr>
                <w:ilvl w:val="0"/>
                <w:numId w:val="31"/>
              </w:numPr>
              <w:tabs>
                <w:tab w:val="left" w:pos="1152"/>
              </w:tabs>
              <w:spacing w:line="240" w:lineRule="auto"/>
              <w:rPr>
                <w:rFonts w:asciiTheme="majorHAnsi" w:hAnsiTheme="majorHAnsi" w:cs="Arial"/>
                <w:sz w:val="24"/>
                <w:szCs w:val="24"/>
              </w:rPr>
            </w:pPr>
            <w:r w:rsidRPr="00BE0C2B">
              <w:rPr>
                <w:rFonts w:asciiTheme="majorHAnsi" w:hAnsiTheme="majorHAnsi" w:cs="Arial"/>
                <w:sz w:val="24"/>
                <w:szCs w:val="24"/>
              </w:rPr>
              <w:t>the staff development programme and how outputs from it enhance the programme of study for students;</w:t>
            </w:r>
          </w:p>
          <w:p w14:paraId="0D9E631E" w14:textId="77777777" w:rsidR="00D2135C" w:rsidRPr="00BE0C2B" w:rsidRDefault="00D2135C" w:rsidP="00BB5721">
            <w:pPr>
              <w:numPr>
                <w:ilvl w:val="0"/>
                <w:numId w:val="31"/>
              </w:numPr>
              <w:tabs>
                <w:tab w:val="left" w:pos="1152"/>
              </w:tabs>
              <w:spacing w:line="240" w:lineRule="auto"/>
              <w:rPr>
                <w:rFonts w:asciiTheme="majorHAnsi" w:hAnsiTheme="majorHAnsi" w:cs="Arial"/>
                <w:sz w:val="24"/>
                <w:szCs w:val="24"/>
              </w:rPr>
            </w:pPr>
            <w:r w:rsidRPr="00BE0C2B">
              <w:rPr>
                <w:rFonts w:asciiTheme="majorHAnsi" w:hAnsiTheme="majorHAnsi" w:cs="Arial"/>
                <w:sz w:val="24"/>
                <w:szCs w:val="24"/>
              </w:rPr>
              <w:t>mechanisms for regular structured involvement and consultation by representatives of the field, practice agencies used and employers with respect to the quality and development of the programme’s curriculum, structures and practices.</w:t>
            </w:r>
          </w:p>
          <w:p w14:paraId="104D2CC0" w14:textId="77777777" w:rsidR="00D2135C" w:rsidRPr="00BE0C2B" w:rsidRDefault="00D2135C" w:rsidP="00BB5721">
            <w:pPr>
              <w:numPr>
                <w:ilvl w:val="0"/>
                <w:numId w:val="31"/>
              </w:numPr>
              <w:tabs>
                <w:tab w:val="left" w:pos="1152"/>
              </w:tabs>
              <w:spacing w:line="240" w:lineRule="auto"/>
              <w:rPr>
                <w:rFonts w:asciiTheme="majorHAnsi" w:hAnsiTheme="majorHAnsi" w:cs="Arial"/>
                <w:sz w:val="24"/>
                <w:szCs w:val="24"/>
              </w:rPr>
            </w:pPr>
            <w:r w:rsidRPr="00BE0C2B">
              <w:rPr>
                <w:rFonts w:asciiTheme="majorHAnsi" w:hAnsiTheme="majorHAnsi" w:cs="Arial"/>
                <w:sz w:val="24"/>
                <w:szCs w:val="24"/>
              </w:rPr>
              <w:t xml:space="preserve">examples of changes in the programme made in response to feedback from the field; </w:t>
            </w:r>
          </w:p>
          <w:p w14:paraId="7BBA73B9" w14:textId="77777777" w:rsidR="00D2135C" w:rsidRPr="00BE0C2B" w:rsidRDefault="00D2135C" w:rsidP="00BB5721">
            <w:pPr>
              <w:numPr>
                <w:ilvl w:val="0"/>
                <w:numId w:val="31"/>
              </w:numPr>
              <w:tabs>
                <w:tab w:val="left" w:pos="1152"/>
              </w:tabs>
              <w:spacing w:line="240" w:lineRule="auto"/>
              <w:rPr>
                <w:rFonts w:asciiTheme="majorHAnsi" w:hAnsiTheme="majorHAnsi" w:cs="Arial"/>
                <w:sz w:val="24"/>
                <w:szCs w:val="24"/>
              </w:rPr>
            </w:pPr>
            <w:r w:rsidRPr="00BE0C2B">
              <w:rPr>
                <w:rFonts w:asciiTheme="majorHAnsi" w:hAnsiTheme="majorHAnsi" w:cs="Arial"/>
                <w:sz w:val="24"/>
                <w:szCs w:val="24"/>
              </w:rPr>
              <w:t>a copy of the written partnership agreements between organisations/institutions involved in the management and delivery of the programme.</w:t>
            </w:r>
          </w:p>
          <w:p w14:paraId="3AF68654" w14:textId="77777777" w:rsidR="00D2135C" w:rsidRPr="00BE0C2B" w:rsidRDefault="00D2135C" w:rsidP="00BB5721">
            <w:pPr>
              <w:numPr>
                <w:ilvl w:val="0"/>
                <w:numId w:val="31"/>
              </w:numPr>
              <w:tabs>
                <w:tab w:val="left" w:pos="1152"/>
              </w:tabs>
              <w:spacing w:line="240" w:lineRule="auto"/>
              <w:rPr>
                <w:rFonts w:asciiTheme="majorHAnsi" w:hAnsiTheme="majorHAnsi" w:cs="Arial"/>
                <w:sz w:val="24"/>
                <w:szCs w:val="24"/>
              </w:rPr>
            </w:pPr>
            <w:r w:rsidRPr="00BE0C2B">
              <w:rPr>
                <w:rFonts w:asciiTheme="majorHAnsi" w:hAnsiTheme="majorHAnsi" w:cs="Arial"/>
                <w:sz w:val="24"/>
                <w:szCs w:val="24"/>
              </w:rPr>
              <w:t>minutes of meetings with other HE providers regarding the development of the WCR.</w:t>
            </w:r>
          </w:p>
          <w:p w14:paraId="0144516C" w14:textId="77777777" w:rsidR="00D2135C" w:rsidRPr="00BE0C2B" w:rsidRDefault="00D2135C" w:rsidP="008565F1">
            <w:pPr>
              <w:spacing w:line="240" w:lineRule="auto"/>
              <w:rPr>
                <w:rFonts w:asciiTheme="majorHAnsi" w:hAnsiTheme="majorHAnsi" w:cs="Arial"/>
                <w:sz w:val="24"/>
                <w:szCs w:val="24"/>
              </w:rPr>
            </w:pPr>
          </w:p>
        </w:tc>
        <w:tc>
          <w:tcPr>
            <w:tcW w:w="7111" w:type="dxa"/>
            <w:shd w:val="clear" w:color="auto" w:fill="auto"/>
          </w:tcPr>
          <w:p w14:paraId="34F45974" w14:textId="0067470D" w:rsidR="00D2135C" w:rsidRPr="00BE0C2B" w:rsidRDefault="008B09D7" w:rsidP="00D2135C">
            <w:pPr>
              <w:spacing w:line="240" w:lineRule="auto"/>
              <w:rPr>
                <w:rFonts w:asciiTheme="majorHAnsi" w:hAnsiTheme="majorHAnsi" w:cs="Arial"/>
                <w:b/>
                <w:sz w:val="24"/>
                <w:szCs w:val="24"/>
              </w:rPr>
            </w:pPr>
            <w:r w:rsidRPr="00BE0C2B">
              <w:rPr>
                <w:rFonts w:asciiTheme="majorHAnsi" w:hAnsiTheme="majorHAnsi" w:cs="Arial"/>
                <w:b/>
                <w:sz w:val="24"/>
                <w:szCs w:val="24"/>
              </w:rPr>
              <w:lastRenderedPageBreak/>
              <w:t>Comments</w:t>
            </w:r>
          </w:p>
          <w:p w14:paraId="1D1879FB" w14:textId="77777777" w:rsidR="00D2135C" w:rsidRPr="00BE0C2B" w:rsidRDefault="00D2135C" w:rsidP="00D2135C">
            <w:pPr>
              <w:spacing w:line="240" w:lineRule="auto"/>
              <w:rPr>
                <w:rFonts w:asciiTheme="majorHAnsi" w:hAnsiTheme="majorHAnsi" w:cs="Arial"/>
                <w:sz w:val="24"/>
                <w:szCs w:val="24"/>
              </w:rPr>
            </w:pPr>
          </w:p>
        </w:tc>
      </w:tr>
    </w:tbl>
    <w:p w14:paraId="26B4F0AA" w14:textId="77777777" w:rsidR="00D2135C" w:rsidRPr="00BE0C2B" w:rsidRDefault="00D2135C" w:rsidP="00D2135C">
      <w:pPr>
        <w:spacing w:line="240" w:lineRule="auto"/>
        <w:rPr>
          <w:rFonts w:asciiTheme="majorHAnsi" w:hAnsiTheme="majorHAnsi" w:cs="Arial"/>
          <w:b/>
          <w: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10"/>
        <w:gridCol w:w="7111"/>
      </w:tblGrid>
      <w:tr w:rsidR="00D2135C" w:rsidRPr="00BE0C2B" w14:paraId="2FF60986" w14:textId="77777777" w:rsidTr="00D2135C">
        <w:tc>
          <w:tcPr>
            <w:tcW w:w="14221" w:type="dxa"/>
            <w:gridSpan w:val="2"/>
            <w:shd w:val="clear" w:color="auto" w:fill="auto"/>
          </w:tcPr>
          <w:p w14:paraId="06817870" w14:textId="77777777" w:rsidR="00D2135C" w:rsidRPr="00BE0C2B" w:rsidRDefault="00D2135C" w:rsidP="00D2135C">
            <w:pPr>
              <w:pBdr>
                <w:top w:val="single" w:sz="24" w:space="1" w:color="339966"/>
                <w:left w:val="single" w:sz="24" w:space="4" w:color="339966"/>
                <w:bottom w:val="single" w:sz="24" w:space="1" w:color="339966"/>
                <w:right w:val="single" w:sz="24" w:space="4" w:color="339966"/>
              </w:pBdr>
              <w:tabs>
                <w:tab w:val="left" w:pos="1152"/>
              </w:tabs>
              <w:spacing w:line="240" w:lineRule="auto"/>
              <w:rPr>
                <w:rFonts w:asciiTheme="majorHAnsi" w:hAnsiTheme="majorHAnsi" w:cs="Arial"/>
                <w:sz w:val="24"/>
                <w:szCs w:val="24"/>
              </w:rPr>
            </w:pPr>
            <w:r w:rsidRPr="00BE0C2B">
              <w:rPr>
                <w:rFonts w:asciiTheme="majorHAnsi" w:hAnsiTheme="majorHAnsi" w:cs="Arial"/>
                <w:b/>
                <w:sz w:val="24"/>
                <w:szCs w:val="24"/>
              </w:rPr>
              <w:lastRenderedPageBreak/>
              <w:t>13. Quality Assurance Systems</w:t>
            </w:r>
          </w:p>
        </w:tc>
      </w:tr>
      <w:tr w:rsidR="00D2135C" w:rsidRPr="00BE0C2B" w14:paraId="3AB6E2F9" w14:textId="77777777" w:rsidTr="00D2135C">
        <w:tc>
          <w:tcPr>
            <w:tcW w:w="14221" w:type="dxa"/>
            <w:gridSpan w:val="2"/>
            <w:shd w:val="clear" w:color="auto" w:fill="auto"/>
          </w:tcPr>
          <w:p w14:paraId="0CD8334C" w14:textId="77777777" w:rsidR="00D2135C" w:rsidRPr="00BE0C2B" w:rsidRDefault="00D2135C" w:rsidP="00D2135C">
            <w:pPr>
              <w:pStyle w:val="Heading7"/>
              <w:tabs>
                <w:tab w:val="left" w:pos="1152"/>
              </w:tabs>
              <w:spacing w:line="240" w:lineRule="auto"/>
              <w:rPr>
                <w:rFonts w:asciiTheme="majorHAnsi" w:hAnsiTheme="majorHAnsi" w:cs="Arial"/>
                <w:szCs w:val="24"/>
              </w:rPr>
            </w:pPr>
            <w:r w:rsidRPr="00BE0C2B">
              <w:rPr>
                <w:rFonts w:asciiTheme="majorHAnsi" w:hAnsiTheme="majorHAnsi" w:cs="Arial"/>
                <w:szCs w:val="24"/>
              </w:rPr>
              <w:t>Criteria</w:t>
            </w:r>
          </w:p>
          <w:p w14:paraId="4805F3A1" w14:textId="58046705" w:rsidR="00D2135C" w:rsidRPr="00BE0C2B" w:rsidRDefault="00D2135C" w:rsidP="00D2135C">
            <w:pPr>
              <w:pStyle w:val="BodyText"/>
              <w:tabs>
                <w:tab w:val="left" w:pos="630"/>
              </w:tabs>
              <w:spacing w:line="240" w:lineRule="auto"/>
              <w:rPr>
                <w:rFonts w:asciiTheme="majorHAnsi" w:hAnsiTheme="majorHAnsi" w:cs="Arial"/>
                <w:szCs w:val="24"/>
              </w:rPr>
            </w:pPr>
            <w:r w:rsidRPr="00BE0C2B">
              <w:rPr>
                <w:rFonts w:asciiTheme="majorHAnsi" w:hAnsiTheme="majorHAnsi" w:cs="Arial"/>
                <w:szCs w:val="24"/>
              </w:rPr>
              <w:t>Institutions must provide evidence of:</w:t>
            </w:r>
          </w:p>
          <w:p w14:paraId="27603497" w14:textId="77777777" w:rsidR="00D2135C" w:rsidRPr="00BE0C2B" w:rsidRDefault="00D2135C" w:rsidP="00BB5721">
            <w:pPr>
              <w:numPr>
                <w:ilvl w:val="0"/>
                <w:numId w:val="32"/>
              </w:numPr>
              <w:tabs>
                <w:tab w:val="left" w:pos="1152"/>
              </w:tabs>
              <w:spacing w:line="240" w:lineRule="auto"/>
              <w:rPr>
                <w:rFonts w:asciiTheme="majorHAnsi" w:hAnsiTheme="majorHAnsi" w:cs="Arial"/>
                <w:sz w:val="24"/>
                <w:szCs w:val="24"/>
              </w:rPr>
            </w:pPr>
            <w:r w:rsidRPr="00BE0C2B">
              <w:rPr>
                <w:rFonts w:asciiTheme="majorHAnsi" w:hAnsiTheme="majorHAnsi" w:cs="Arial"/>
                <w:sz w:val="24"/>
                <w:szCs w:val="24"/>
              </w:rPr>
              <w:t xml:space="preserve">institution-wide procedures and systems for effective monitoring and evaluation of the programme, including analysis of data showing trends and outcomes and benchmarking against those of other institutions; and </w:t>
            </w:r>
          </w:p>
          <w:p w14:paraId="30CE5B2D" w14:textId="77777777" w:rsidR="00D2135C" w:rsidRPr="00BE0C2B" w:rsidRDefault="00D2135C" w:rsidP="00BB5721">
            <w:pPr>
              <w:numPr>
                <w:ilvl w:val="0"/>
                <w:numId w:val="32"/>
              </w:numPr>
              <w:tabs>
                <w:tab w:val="left" w:pos="1152"/>
              </w:tabs>
              <w:spacing w:line="240" w:lineRule="auto"/>
              <w:rPr>
                <w:rFonts w:asciiTheme="majorHAnsi" w:hAnsiTheme="majorHAnsi" w:cs="Arial"/>
                <w:sz w:val="24"/>
                <w:szCs w:val="24"/>
              </w:rPr>
            </w:pPr>
            <w:r w:rsidRPr="00BE0C2B">
              <w:rPr>
                <w:rFonts w:asciiTheme="majorHAnsi" w:hAnsiTheme="majorHAnsi" w:cs="Arial"/>
                <w:sz w:val="24"/>
                <w:szCs w:val="24"/>
              </w:rPr>
              <w:t>relationship of these procedures and systems to review activities within the programme as set out under Leadership, Management and Development of the Programme (aspect 12);</w:t>
            </w:r>
          </w:p>
          <w:p w14:paraId="778C8A69" w14:textId="77777777" w:rsidR="00D2135C" w:rsidRPr="00BE0C2B" w:rsidRDefault="00D2135C" w:rsidP="00BB5721">
            <w:pPr>
              <w:numPr>
                <w:ilvl w:val="0"/>
                <w:numId w:val="32"/>
              </w:numPr>
              <w:tabs>
                <w:tab w:val="left" w:pos="1152"/>
              </w:tabs>
              <w:spacing w:line="240" w:lineRule="auto"/>
              <w:rPr>
                <w:rFonts w:asciiTheme="majorHAnsi" w:hAnsiTheme="majorHAnsi" w:cs="Arial"/>
                <w:sz w:val="24"/>
                <w:szCs w:val="24"/>
              </w:rPr>
            </w:pPr>
            <w:r w:rsidRPr="00BE0C2B">
              <w:rPr>
                <w:rFonts w:asciiTheme="majorHAnsi" w:hAnsiTheme="majorHAnsi" w:cs="Arial"/>
                <w:sz w:val="24"/>
                <w:szCs w:val="24"/>
              </w:rPr>
              <w:t>effective procedures and systems for planning for improving quality and raising standards;</w:t>
            </w:r>
          </w:p>
          <w:p w14:paraId="65A6DFC5" w14:textId="77777777" w:rsidR="00D2135C" w:rsidRPr="00BE0C2B" w:rsidRDefault="00D2135C" w:rsidP="00BB5721">
            <w:pPr>
              <w:numPr>
                <w:ilvl w:val="0"/>
                <w:numId w:val="32"/>
              </w:numPr>
              <w:tabs>
                <w:tab w:val="left" w:pos="1152"/>
              </w:tabs>
              <w:spacing w:line="240" w:lineRule="auto"/>
              <w:rPr>
                <w:rFonts w:asciiTheme="majorHAnsi" w:hAnsiTheme="majorHAnsi" w:cs="Arial"/>
                <w:sz w:val="24"/>
                <w:szCs w:val="24"/>
              </w:rPr>
            </w:pPr>
            <w:r w:rsidRPr="00BE0C2B">
              <w:rPr>
                <w:rFonts w:asciiTheme="majorHAnsi" w:hAnsiTheme="majorHAnsi" w:cs="Arial"/>
                <w:sz w:val="24"/>
                <w:szCs w:val="24"/>
              </w:rPr>
              <w:t>student progression and retention from one level of the programme to another and successful completion as well as attrition across the life of the programme;</w:t>
            </w:r>
          </w:p>
          <w:p w14:paraId="28A7716B" w14:textId="77777777" w:rsidR="00D2135C" w:rsidRPr="00BE0C2B" w:rsidRDefault="00D2135C" w:rsidP="008565F1">
            <w:pPr>
              <w:spacing w:line="240" w:lineRule="auto"/>
              <w:rPr>
                <w:rFonts w:asciiTheme="majorHAnsi" w:hAnsiTheme="majorHAnsi" w:cs="Arial"/>
                <w:sz w:val="24"/>
                <w:szCs w:val="24"/>
              </w:rPr>
            </w:pPr>
          </w:p>
        </w:tc>
      </w:tr>
      <w:tr w:rsidR="00D2135C" w:rsidRPr="00BE0C2B" w14:paraId="3FB330D8" w14:textId="77777777" w:rsidTr="00D2135C">
        <w:tc>
          <w:tcPr>
            <w:tcW w:w="7110" w:type="dxa"/>
            <w:shd w:val="clear" w:color="auto" w:fill="auto"/>
          </w:tcPr>
          <w:p w14:paraId="152E40C7" w14:textId="77777777" w:rsidR="00D2135C" w:rsidRPr="00BE0C2B" w:rsidRDefault="00D2135C" w:rsidP="00D2135C">
            <w:pPr>
              <w:pStyle w:val="BodyText"/>
              <w:tabs>
                <w:tab w:val="left" w:pos="1152"/>
              </w:tabs>
              <w:spacing w:line="240" w:lineRule="auto"/>
              <w:rPr>
                <w:rFonts w:asciiTheme="majorHAnsi" w:hAnsiTheme="majorHAnsi" w:cs="Arial"/>
                <w:szCs w:val="24"/>
              </w:rPr>
            </w:pPr>
            <w:r w:rsidRPr="00BE0C2B">
              <w:rPr>
                <w:rFonts w:asciiTheme="majorHAnsi" w:hAnsiTheme="majorHAnsi" w:cs="Arial"/>
                <w:b/>
                <w:i/>
                <w:szCs w:val="24"/>
              </w:rPr>
              <w:t>Evidence</w:t>
            </w:r>
          </w:p>
          <w:p w14:paraId="515AD7AF" w14:textId="3BF117B0" w:rsidR="00D2135C" w:rsidRPr="00BE0C2B" w:rsidRDefault="00D2135C" w:rsidP="008565F1">
            <w:pPr>
              <w:pStyle w:val="BodyText"/>
              <w:spacing w:line="240" w:lineRule="auto"/>
              <w:rPr>
                <w:rFonts w:asciiTheme="majorHAnsi" w:hAnsiTheme="majorHAnsi" w:cs="Arial"/>
                <w:szCs w:val="24"/>
              </w:rPr>
            </w:pPr>
            <w:r w:rsidRPr="00BE0C2B">
              <w:rPr>
                <w:rFonts w:asciiTheme="majorHAnsi" w:hAnsiTheme="majorHAnsi" w:cs="Arial"/>
                <w:szCs w:val="24"/>
              </w:rPr>
              <w:t>Submissions must contain:</w:t>
            </w:r>
          </w:p>
          <w:p w14:paraId="2511378E" w14:textId="77777777" w:rsidR="00D2135C" w:rsidRPr="00BE0C2B" w:rsidRDefault="00D2135C" w:rsidP="00BB5721">
            <w:pPr>
              <w:pStyle w:val="BodyText"/>
              <w:numPr>
                <w:ilvl w:val="0"/>
                <w:numId w:val="33"/>
              </w:numPr>
              <w:tabs>
                <w:tab w:val="left" w:pos="1152"/>
              </w:tabs>
              <w:spacing w:line="240" w:lineRule="auto"/>
              <w:rPr>
                <w:rFonts w:asciiTheme="majorHAnsi" w:hAnsiTheme="majorHAnsi" w:cs="Arial"/>
                <w:szCs w:val="24"/>
              </w:rPr>
            </w:pPr>
            <w:r w:rsidRPr="00BE0C2B">
              <w:rPr>
                <w:rFonts w:asciiTheme="majorHAnsi" w:hAnsiTheme="majorHAnsi" w:cs="Arial"/>
                <w:szCs w:val="24"/>
              </w:rPr>
              <w:t>material explaining the institution’s systems and procedures for the monitoring and evaluation of the programme and its structures including self-evaluation arrangements which are comprehensive, systematic and based on first-hand evidence and the use of data;</w:t>
            </w:r>
          </w:p>
          <w:p w14:paraId="208D1A67" w14:textId="77777777" w:rsidR="00D2135C" w:rsidRPr="00BE0C2B" w:rsidRDefault="00D2135C" w:rsidP="00BB5721">
            <w:pPr>
              <w:pStyle w:val="BodyText"/>
              <w:numPr>
                <w:ilvl w:val="0"/>
                <w:numId w:val="33"/>
              </w:numPr>
              <w:tabs>
                <w:tab w:val="left" w:pos="1152"/>
              </w:tabs>
              <w:spacing w:line="240" w:lineRule="auto"/>
              <w:rPr>
                <w:rFonts w:asciiTheme="majorHAnsi" w:hAnsiTheme="majorHAnsi" w:cs="Arial"/>
                <w:szCs w:val="24"/>
              </w:rPr>
            </w:pPr>
            <w:r w:rsidRPr="00BE0C2B">
              <w:rPr>
                <w:rFonts w:asciiTheme="majorHAnsi" w:hAnsiTheme="majorHAnsi" w:cs="Arial"/>
                <w:szCs w:val="24"/>
              </w:rPr>
              <w:t xml:space="preserve">analysis and evaluation of available data on trends and outcomes and benchmarking against those of other institutions;  </w:t>
            </w:r>
          </w:p>
          <w:p w14:paraId="603AB6C2" w14:textId="77777777" w:rsidR="00D2135C" w:rsidRPr="00BE0C2B" w:rsidRDefault="00D2135C" w:rsidP="00BB5721">
            <w:pPr>
              <w:pStyle w:val="BodyText"/>
              <w:numPr>
                <w:ilvl w:val="0"/>
                <w:numId w:val="33"/>
              </w:numPr>
              <w:tabs>
                <w:tab w:val="left" w:pos="1152"/>
              </w:tabs>
              <w:spacing w:line="240" w:lineRule="auto"/>
              <w:rPr>
                <w:rFonts w:asciiTheme="majorHAnsi" w:hAnsiTheme="majorHAnsi" w:cs="Arial"/>
                <w:szCs w:val="24"/>
              </w:rPr>
            </w:pPr>
            <w:r w:rsidRPr="00BE0C2B">
              <w:rPr>
                <w:rFonts w:asciiTheme="majorHAnsi" w:hAnsiTheme="majorHAnsi" w:cs="Arial"/>
                <w:szCs w:val="24"/>
              </w:rPr>
              <w:t>details of how the institution sets clear priorities and actions to bring about improvement including the allocation of adequate resources to support the priorities and how the actions taken have resulted in measurable improvements;</w:t>
            </w:r>
          </w:p>
          <w:p w14:paraId="47822C68" w14:textId="77777777" w:rsidR="00D2135C" w:rsidRPr="00BE0C2B" w:rsidRDefault="00D2135C" w:rsidP="00BB5721">
            <w:pPr>
              <w:pStyle w:val="BodyText"/>
              <w:numPr>
                <w:ilvl w:val="0"/>
                <w:numId w:val="33"/>
              </w:numPr>
              <w:tabs>
                <w:tab w:val="left" w:pos="1152"/>
              </w:tabs>
              <w:spacing w:line="240" w:lineRule="auto"/>
              <w:rPr>
                <w:rFonts w:asciiTheme="majorHAnsi" w:hAnsiTheme="majorHAnsi" w:cs="Arial"/>
                <w:szCs w:val="24"/>
              </w:rPr>
            </w:pPr>
            <w:r w:rsidRPr="00BE0C2B">
              <w:rPr>
                <w:rFonts w:asciiTheme="majorHAnsi" w:hAnsiTheme="majorHAnsi" w:cs="Arial"/>
                <w:szCs w:val="24"/>
              </w:rPr>
              <w:t>any internal or external reports of the programme, e.g. from the Quality Assurance Agency or Estyn.</w:t>
            </w:r>
          </w:p>
          <w:p w14:paraId="67EE7C41" w14:textId="77777777" w:rsidR="00D2135C" w:rsidRPr="00BE0C2B" w:rsidRDefault="00D2135C" w:rsidP="00BB5721">
            <w:pPr>
              <w:numPr>
                <w:ilvl w:val="0"/>
                <w:numId w:val="33"/>
              </w:numPr>
              <w:spacing w:line="240" w:lineRule="auto"/>
              <w:rPr>
                <w:rFonts w:asciiTheme="majorHAnsi" w:hAnsiTheme="majorHAnsi" w:cs="Arial"/>
                <w:sz w:val="24"/>
                <w:szCs w:val="24"/>
              </w:rPr>
            </w:pPr>
            <w:r w:rsidRPr="00BE0C2B">
              <w:rPr>
                <w:rFonts w:asciiTheme="majorHAnsi" w:hAnsiTheme="majorHAnsi" w:cs="Arial"/>
                <w:sz w:val="24"/>
                <w:szCs w:val="24"/>
              </w:rPr>
              <w:t>clear rules and regulations regarding student attendance and attainment.</w:t>
            </w:r>
          </w:p>
          <w:p w14:paraId="4321A7B9" w14:textId="77777777" w:rsidR="00D2135C" w:rsidRPr="00BE0C2B" w:rsidRDefault="00D2135C" w:rsidP="00BB5721">
            <w:pPr>
              <w:numPr>
                <w:ilvl w:val="0"/>
                <w:numId w:val="33"/>
              </w:numPr>
              <w:spacing w:line="240" w:lineRule="auto"/>
              <w:rPr>
                <w:rFonts w:asciiTheme="majorHAnsi" w:hAnsiTheme="majorHAnsi" w:cs="Arial"/>
                <w:sz w:val="24"/>
                <w:szCs w:val="24"/>
              </w:rPr>
            </w:pPr>
            <w:r w:rsidRPr="00BE0C2B">
              <w:rPr>
                <w:rFonts w:asciiTheme="majorHAnsi" w:hAnsiTheme="majorHAnsi" w:cs="Arial"/>
                <w:sz w:val="24"/>
                <w:szCs w:val="24"/>
              </w:rPr>
              <w:lastRenderedPageBreak/>
              <w:t>details of how the institution tracks student retention across the life of the programme.</w:t>
            </w:r>
          </w:p>
          <w:p w14:paraId="26241AB9" w14:textId="77777777" w:rsidR="00D2135C" w:rsidRPr="00BE0C2B" w:rsidRDefault="00D2135C" w:rsidP="008565F1">
            <w:pPr>
              <w:spacing w:line="240" w:lineRule="auto"/>
              <w:rPr>
                <w:rFonts w:asciiTheme="majorHAnsi" w:hAnsiTheme="majorHAnsi" w:cs="Arial"/>
                <w:sz w:val="24"/>
                <w:szCs w:val="24"/>
              </w:rPr>
            </w:pPr>
          </w:p>
        </w:tc>
        <w:tc>
          <w:tcPr>
            <w:tcW w:w="7111" w:type="dxa"/>
            <w:shd w:val="clear" w:color="auto" w:fill="auto"/>
          </w:tcPr>
          <w:p w14:paraId="5221E893" w14:textId="24B4ECE7" w:rsidR="00D2135C" w:rsidRPr="00BE0C2B" w:rsidRDefault="008B09D7" w:rsidP="00D2135C">
            <w:pPr>
              <w:spacing w:line="240" w:lineRule="auto"/>
              <w:rPr>
                <w:rFonts w:asciiTheme="majorHAnsi" w:hAnsiTheme="majorHAnsi" w:cs="Arial"/>
                <w:b/>
                <w:sz w:val="24"/>
                <w:szCs w:val="24"/>
              </w:rPr>
            </w:pPr>
            <w:r w:rsidRPr="00BE0C2B">
              <w:rPr>
                <w:rFonts w:asciiTheme="majorHAnsi" w:hAnsiTheme="majorHAnsi" w:cs="Arial"/>
                <w:b/>
                <w:sz w:val="24"/>
                <w:szCs w:val="24"/>
              </w:rPr>
              <w:lastRenderedPageBreak/>
              <w:t>Comments</w:t>
            </w:r>
          </w:p>
          <w:p w14:paraId="79E4202C" w14:textId="77777777" w:rsidR="00D2135C" w:rsidRPr="00BE0C2B" w:rsidRDefault="00D2135C" w:rsidP="00D2135C">
            <w:pPr>
              <w:spacing w:line="240" w:lineRule="auto"/>
              <w:rPr>
                <w:rFonts w:asciiTheme="majorHAnsi" w:hAnsiTheme="majorHAnsi" w:cs="Arial"/>
                <w:sz w:val="24"/>
                <w:szCs w:val="24"/>
              </w:rPr>
            </w:pPr>
          </w:p>
        </w:tc>
      </w:tr>
    </w:tbl>
    <w:p w14:paraId="5865A7DB" w14:textId="77777777" w:rsidR="00D2135C" w:rsidRPr="00BE0C2B" w:rsidRDefault="00D2135C" w:rsidP="00D2135C">
      <w:pPr>
        <w:spacing w:line="240" w:lineRule="auto"/>
        <w:rPr>
          <w:rFonts w:asciiTheme="majorHAnsi" w:hAnsiTheme="majorHAnsi" w:cs="Arial"/>
          <w:b/>
          <w: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10"/>
        <w:gridCol w:w="7111"/>
      </w:tblGrid>
      <w:tr w:rsidR="00D2135C" w:rsidRPr="00BE0C2B" w14:paraId="53328A8E" w14:textId="77777777" w:rsidTr="00D2135C">
        <w:tc>
          <w:tcPr>
            <w:tcW w:w="14221" w:type="dxa"/>
            <w:gridSpan w:val="2"/>
            <w:shd w:val="clear" w:color="auto" w:fill="auto"/>
          </w:tcPr>
          <w:p w14:paraId="4EE57125" w14:textId="77777777" w:rsidR="00D2135C" w:rsidRPr="00BE0C2B" w:rsidRDefault="00D2135C" w:rsidP="00D2135C">
            <w:pPr>
              <w:pBdr>
                <w:top w:val="single" w:sz="24" w:space="1" w:color="339966"/>
                <w:left w:val="single" w:sz="24" w:space="4" w:color="339966"/>
                <w:bottom w:val="single" w:sz="24" w:space="1" w:color="339966"/>
                <w:right w:val="single" w:sz="24" w:space="4" w:color="339966"/>
              </w:pBdr>
              <w:tabs>
                <w:tab w:val="left" w:pos="1152"/>
              </w:tabs>
              <w:spacing w:line="240" w:lineRule="auto"/>
              <w:rPr>
                <w:rFonts w:asciiTheme="majorHAnsi" w:hAnsiTheme="majorHAnsi" w:cs="Arial"/>
                <w:sz w:val="24"/>
                <w:szCs w:val="24"/>
              </w:rPr>
            </w:pPr>
            <w:r w:rsidRPr="00BE0C2B">
              <w:rPr>
                <w:rFonts w:asciiTheme="majorHAnsi" w:hAnsiTheme="majorHAnsi" w:cs="Arial"/>
                <w:b/>
                <w:sz w:val="24"/>
                <w:szCs w:val="24"/>
              </w:rPr>
              <w:t>14. Admissions</w:t>
            </w:r>
          </w:p>
        </w:tc>
      </w:tr>
      <w:tr w:rsidR="00D2135C" w:rsidRPr="00BE0C2B" w14:paraId="4B981A8D" w14:textId="77777777" w:rsidTr="00D2135C">
        <w:tc>
          <w:tcPr>
            <w:tcW w:w="14221" w:type="dxa"/>
            <w:gridSpan w:val="2"/>
            <w:shd w:val="clear" w:color="auto" w:fill="auto"/>
          </w:tcPr>
          <w:p w14:paraId="54FA5BED" w14:textId="77777777" w:rsidR="00D2135C" w:rsidRPr="00BE0C2B" w:rsidRDefault="00D2135C" w:rsidP="00D2135C">
            <w:pPr>
              <w:pStyle w:val="Heading7"/>
              <w:tabs>
                <w:tab w:val="left" w:pos="1152"/>
              </w:tabs>
              <w:spacing w:line="240" w:lineRule="auto"/>
              <w:rPr>
                <w:rFonts w:asciiTheme="majorHAnsi" w:hAnsiTheme="majorHAnsi" w:cs="Arial"/>
                <w:szCs w:val="24"/>
              </w:rPr>
            </w:pPr>
            <w:r w:rsidRPr="00BE0C2B">
              <w:rPr>
                <w:rFonts w:asciiTheme="majorHAnsi" w:hAnsiTheme="majorHAnsi" w:cs="Arial"/>
                <w:szCs w:val="24"/>
              </w:rPr>
              <w:t>Criteria</w:t>
            </w:r>
          </w:p>
          <w:p w14:paraId="1D5F38B5" w14:textId="2B2691DB" w:rsidR="00D2135C" w:rsidRPr="00BE0C2B" w:rsidRDefault="00D2135C" w:rsidP="00D2135C">
            <w:pPr>
              <w:pStyle w:val="BodyText"/>
              <w:tabs>
                <w:tab w:val="left" w:pos="630"/>
              </w:tabs>
              <w:spacing w:line="240" w:lineRule="auto"/>
              <w:rPr>
                <w:rFonts w:asciiTheme="majorHAnsi" w:hAnsiTheme="majorHAnsi" w:cs="Arial"/>
                <w:szCs w:val="24"/>
              </w:rPr>
            </w:pPr>
            <w:r w:rsidRPr="00BE0C2B">
              <w:rPr>
                <w:rFonts w:asciiTheme="majorHAnsi" w:hAnsiTheme="majorHAnsi" w:cs="Arial"/>
                <w:szCs w:val="24"/>
              </w:rPr>
              <w:t>Institutions must set out:</w:t>
            </w:r>
          </w:p>
          <w:p w14:paraId="690F2708" w14:textId="77777777" w:rsidR="00D2135C" w:rsidRPr="00BE0C2B" w:rsidRDefault="00D2135C" w:rsidP="00BB5721">
            <w:pPr>
              <w:numPr>
                <w:ilvl w:val="0"/>
                <w:numId w:val="34"/>
              </w:numPr>
              <w:tabs>
                <w:tab w:val="left" w:pos="1152"/>
              </w:tabs>
              <w:spacing w:line="240" w:lineRule="auto"/>
              <w:rPr>
                <w:rFonts w:asciiTheme="majorHAnsi" w:hAnsiTheme="majorHAnsi" w:cs="Arial"/>
                <w:sz w:val="24"/>
                <w:szCs w:val="24"/>
              </w:rPr>
            </w:pPr>
            <w:r w:rsidRPr="00BE0C2B">
              <w:rPr>
                <w:rFonts w:asciiTheme="majorHAnsi" w:hAnsiTheme="majorHAnsi" w:cs="Arial"/>
                <w:sz w:val="24"/>
                <w:szCs w:val="24"/>
              </w:rPr>
              <w:t xml:space="preserve">a clear strategy and evidence of a well-managed system for recruitment and selection; </w:t>
            </w:r>
          </w:p>
          <w:p w14:paraId="05594F5A" w14:textId="77777777" w:rsidR="00D2135C" w:rsidRPr="00BE0C2B" w:rsidRDefault="00D2135C" w:rsidP="00BB5721">
            <w:pPr>
              <w:numPr>
                <w:ilvl w:val="0"/>
                <w:numId w:val="34"/>
              </w:numPr>
              <w:tabs>
                <w:tab w:val="left" w:pos="1152"/>
              </w:tabs>
              <w:spacing w:line="240" w:lineRule="auto"/>
              <w:rPr>
                <w:rFonts w:asciiTheme="majorHAnsi" w:hAnsiTheme="majorHAnsi" w:cs="Arial"/>
                <w:sz w:val="24"/>
                <w:szCs w:val="24"/>
              </w:rPr>
            </w:pPr>
            <w:r w:rsidRPr="00BE0C2B">
              <w:rPr>
                <w:rFonts w:asciiTheme="majorHAnsi" w:hAnsiTheme="majorHAnsi" w:cs="Arial"/>
                <w:sz w:val="24"/>
                <w:szCs w:val="24"/>
              </w:rPr>
              <w:t>a clear rationale for any target groups linked with the professional focus of the programme;</w:t>
            </w:r>
          </w:p>
          <w:p w14:paraId="4E45E352" w14:textId="77777777" w:rsidR="00D2135C" w:rsidRPr="00BE0C2B" w:rsidRDefault="00D2135C" w:rsidP="00BB5721">
            <w:pPr>
              <w:numPr>
                <w:ilvl w:val="0"/>
                <w:numId w:val="34"/>
              </w:numPr>
              <w:tabs>
                <w:tab w:val="left" w:pos="1152"/>
              </w:tabs>
              <w:spacing w:line="240" w:lineRule="auto"/>
              <w:rPr>
                <w:rFonts w:asciiTheme="majorHAnsi" w:hAnsiTheme="majorHAnsi" w:cs="Arial"/>
                <w:sz w:val="24"/>
                <w:szCs w:val="24"/>
              </w:rPr>
            </w:pPr>
            <w:r w:rsidRPr="00BE0C2B">
              <w:rPr>
                <w:rFonts w:asciiTheme="majorHAnsi" w:hAnsiTheme="majorHAnsi" w:cs="Arial"/>
                <w:sz w:val="24"/>
                <w:szCs w:val="24"/>
              </w:rPr>
              <w:t>rigorous selection criteria that include requirements for personal, academic and practical youth work experience on entry as follows:</w:t>
            </w:r>
          </w:p>
          <w:p w14:paraId="6A2EA065" w14:textId="77777777" w:rsidR="00D2135C" w:rsidRPr="00BE0C2B" w:rsidRDefault="00D2135C" w:rsidP="00BB5721">
            <w:pPr>
              <w:numPr>
                <w:ilvl w:val="1"/>
                <w:numId w:val="34"/>
              </w:numPr>
              <w:tabs>
                <w:tab w:val="left" w:pos="1152"/>
              </w:tabs>
              <w:spacing w:line="240" w:lineRule="auto"/>
              <w:rPr>
                <w:rFonts w:asciiTheme="majorHAnsi" w:hAnsiTheme="majorHAnsi" w:cs="Arial"/>
                <w:sz w:val="24"/>
                <w:szCs w:val="24"/>
              </w:rPr>
            </w:pPr>
            <w:r w:rsidRPr="00BE0C2B">
              <w:rPr>
                <w:rFonts w:asciiTheme="majorHAnsi" w:hAnsiTheme="majorHAnsi" w:cs="Arial"/>
                <w:sz w:val="24"/>
                <w:szCs w:val="24"/>
              </w:rPr>
              <w:t>a minimum practical experience requirement of 100 hours for undergraduate entry and 200 hours for post-graduate entry. Practical experience should be with the relevant age group, evidenced and signed off by a qualified practitioner;</w:t>
            </w:r>
          </w:p>
          <w:p w14:paraId="19CC3A34" w14:textId="77777777" w:rsidR="00D2135C" w:rsidRPr="00BE0C2B" w:rsidRDefault="00D2135C" w:rsidP="00BB5721">
            <w:pPr>
              <w:numPr>
                <w:ilvl w:val="1"/>
                <w:numId w:val="34"/>
              </w:numPr>
              <w:tabs>
                <w:tab w:val="left" w:pos="1152"/>
              </w:tabs>
              <w:spacing w:line="240" w:lineRule="auto"/>
              <w:rPr>
                <w:rFonts w:asciiTheme="majorHAnsi" w:hAnsiTheme="majorHAnsi" w:cs="Arial"/>
                <w:sz w:val="24"/>
                <w:szCs w:val="24"/>
              </w:rPr>
            </w:pPr>
            <w:r w:rsidRPr="00BE0C2B">
              <w:rPr>
                <w:rFonts w:asciiTheme="majorHAnsi" w:hAnsiTheme="majorHAnsi" w:cs="Arial"/>
                <w:sz w:val="24"/>
                <w:szCs w:val="24"/>
              </w:rPr>
              <w:t xml:space="preserve">a requirement for prospective students to undergo a process that demonstrates their ability to cope with the academic content of the programme. </w:t>
            </w:r>
          </w:p>
          <w:p w14:paraId="4E8B285B" w14:textId="77777777" w:rsidR="00D2135C" w:rsidRPr="00BE0C2B" w:rsidRDefault="00D2135C" w:rsidP="008565F1">
            <w:pPr>
              <w:spacing w:line="240" w:lineRule="auto"/>
              <w:rPr>
                <w:rFonts w:asciiTheme="majorHAnsi" w:hAnsiTheme="majorHAnsi" w:cs="Arial"/>
                <w:sz w:val="24"/>
                <w:szCs w:val="24"/>
              </w:rPr>
            </w:pPr>
          </w:p>
        </w:tc>
      </w:tr>
      <w:tr w:rsidR="00D2135C" w:rsidRPr="00BE0C2B" w14:paraId="054CDE16" w14:textId="77777777" w:rsidTr="00D2135C">
        <w:tc>
          <w:tcPr>
            <w:tcW w:w="7110" w:type="dxa"/>
            <w:shd w:val="clear" w:color="auto" w:fill="auto"/>
          </w:tcPr>
          <w:p w14:paraId="253F77DA" w14:textId="77777777" w:rsidR="00D2135C" w:rsidRPr="00BE0C2B" w:rsidRDefault="00D2135C" w:rsidP="00D2135C">
            <w:pPr>
              <w:tabs>
                <w:tab w:val="left" w:pos="1152"/>
              </w:tabs>
              <w:spacing w:line="240" w:lineRule="auto"/>
              <w:rPr>
                <w:rFonts w:asciiTheme="majorHAnsi" w:hAnsiTheme="majorHAnsi" w:cs="Arial"/>
                <w:b/>
                <w:i/>
                <w:sz w:val="24"/>
                <w:szCs w:val="24"/>
              </w:rPr>
            </w:pPr>
            <w:r w:rsidRPr="00BE0C2B">
              <w:rPr>
                <w:rFonts w:asciiTheme="majorHAnsi" w:hAnsiTheme="majorHAnsi" w:cs="Arial"/>
                <w:b/>
                <w:i/>
                <w:sz w:val="24"/>
                <w:szCs w:val="24"/>
              </w:rPr>
              <w:t>Evidence</w:t>
            </w:r>
          </w:p>
          <w:p w14:paraId="1EB18EB2" w14:textId="01B64D03" w:rsidR="00D2135C" w:rsidRPr="00BE0C2B" w:rsidRDefault="00D2135C" w:rsidP="00D2135C">
            <w:pPr>
              <w:pStyle w:val="BodyText"/>
              <w:tabs>
                <w:tab w:val="left" w:pos="630"/>
              </w:tabs>
              <w:spacing w:line="240" w:lineRule="auto"/>
              <w:rPr>
                <w:rFonts w:asciiTheme="majorHAnsi" w:hAnsiTheme="majorHAnsi" w:cs="Arial"/>
                <w:szCs w:val="24"/>
              </w:rPr>
            </w:pPr>
            <w:r w:rsidRPr="00BE0C2B">
              <w:rPr>
                <w:rFonts w:asciiTheme="majorHAnsi" w:hAnsiTheme="majorHAnsi" w:cs="Arial"/>
                <w:szCs w:val="24"/>
              </w:rPr>
              <w:t>Submissions must contain:</w:t>
            </w:r>
          </w:p>
          <w:p w14:paraId="1CBBFA1D" w14:textId="77777777" w:rsidR="00D2135C" w:rsidRPr="00BE0C2B" w:rsidRDefault="00D2135C" w:rsidP="00BB5721">
            <w:pPr>
              <w:numPr>
                <w:ilvl w:val="0"/>
                <w:numId w:val="35"/>
              </w:numPr>
              <w:tabs>
                <w:tab w:val="left" w:pos="1152"/>
              </w:tabs>
              <w:spacing w:line="240" w:lineRule="auto"/>
              <w:rPr>
                <w:rFonts w:asciiTheme="majorHAnsi" w:hAnsiTheme="majorHAnsi" w:cs="Arial"/>
                <w:sz w:val="24"/>
                <w:szCs w:val="24"/>
              </w:rPr>
            </w:pPr>
            <w:r w:rsidRPr="00BE0C2B">
              <w:rPr>
                <w:rFonts w:asciiTheme="majorHAnsi" w:hAnsiTheme="majorHAnsi" w:cs="Arial"/>
                <w:sz w:val="24"/>
                <w:szCs w:val="24"/>
              </w:rPr>
              <w:t xml:space="preserve">a comprehensive strategy for recruitment linking projections, target populations, regional and local emphases with the professional focus of the course that is consistent covering collaborative provision; </w:t>
            </w:r>
          </w:p>
          <w:p w14:paraId="7276EDE5" w14:textId="77777777" w:rsidR="00D2135C" w:rsidRPr="00BE0C2B" w:rsidRDefault="00D2135C" w:rsidP="00BB5721">
            <w:pPr>
              <w:numPr>
                <w:ilvl w:val="0"/>
                <w:numId w:val="35"/>
              </w:numPr>
              <w:tabs>
                <w:tab w:val="left" w:pos="1152"/>
              </w:tabs>
              <w:spacing w:line="240" w:lineRule="auto"/>
              <w:rPr>
                <w:rFonts w:asciiTheme="majorHAnsi" w:hAnsiTheme="majorHAnsi" w:cs="Arial"/>
                <w:sz w:val="24"/>
                <w:szCs w:val="24"/>
              </w:rPr>
            </w:pPr>
            <w:r w:rsidRPr="00BE0C2B">
              <w:rPr>
                <w:rFonts w:asciiTheme="majorHAnsi" w:hAnsiTheme="majorHAnsi" w:cs="Arial"/>
                <w:sz w:val="24"/>
                <w:szCs w:val="24"/>
              </w:rPr>
              <w:t xml:space="preserve">the size and categories (if any) of the group the institution seeks to recruit -  indicating maximum and minimum numbers; </w:t>
            </w:r>
          </w:p>
          <w:p w14:paraId="57914F58" w14:textId="77777777" w:rsidR="00D2135C" w:rsidRPr="00BE0C2B" w:rsidRDefault="00D2135C" w:rsidP="00BB5721">
            <w:pPr>
              <w:numPr>
                <w:ilvl w:val="0"/>
                <w:numId w:val="35"/>
              </w:numPr>
              <w:tabs>
                <w:tab w:val="left" w:pos="1152"/>
              </w:tabs>
              <w:spacing w:line="240" w:lineRule="auto"/>
              <w:rPr>
                <w:rFonts w:asciiTheme="majorHAnsi" w:hAnsiTheme="majorHAnsi" w:cs="Arial"/>
                <w:sz w:val="24"/>
                <w:szCs w:val="24"/>
              </w:rPr>
            </w:pPr>
            <w:r w:rsidRPr="00BE0C2B">
              <w:rPr>
                <w:rFonts w:asciiTheme="majorHAnsi" w:hAnsiTheme="majorHAnsi" w:cs="Arial"/>
                <w:sz w:val="24"/>
                <w:szCs w:val="24"/>
              </w:rPr>
              <w:t xml:space="preserve">copies of the prospectus (or equivalent publication); </w:t>
            </w:r>
          </w:p>
          <w:p w14:paraId="7C9DC532" w14:textId="77777777" w:rsidR="00D2135C" w:rsidRPr="00BE0C2B" w:rsidRDefault="00D2135C" w:rsidP="00BB5721">
            <w:pPr>
              <w:numPr>
                <w:ilvl w:val="0"/>
                <w:numId w:val="35"/>
              </w:numPr>
              <w:tabs>
                <w:tab w:val="left" w:pos="1152"/>
              </w:tabs>
              <w:spacing w:line="240" w:lineRule="auto"/>
              <w:rPr>
                <w:rFonts w:asciiTheme="majorHAnsi" w:hAnsiTheme="majorHAnsi" w:cs="Arial"/>
                <w:sz w:val="24"/>
                <w:szCs w:val="24"/>
              </w:rPr>
            </w:pPr>
            <w:r w:rsidRPr="00BE0C2B">
              <w:rPr>
                <w:rFonts w:asciiTheme="majorHAnsi" w:hAnsiTheme="majorHAnsi" w:cs="Arial"/>
                <w:sz w:val="24"/>
                <w:szCs w:val="24"/>
              </w:rPr>
              <w:t xml:space="preserve">any restrictions on application with reference to ‘professional and personal suitability for Youth Work’ in </w:t>
            </w:r>
            <w:r w:rsidRPr="00BE0C2B">
              <w:rPr>
                <w:rFonts w:asciiTheme="majorHAnsi" w:hAnsiTheme="majorHAnsi" w:cs="Arial"/>
                <w:b/>
                <w:sz w:val="24"/>
                <w:szCs w:val="24"/>
              </w:rPr>
              <w:t>Section 2</w:t>
            </w:r>
            <w:r w:rsidRPr="00BE0C2B">
              <w:rPr>
                <w:rFonts w:asciiTheme="majorHAnsi" w:hAnsiTheme="majorHAnsi" w:cs="Arial"/>
                <w:sz w:val="24"/>
                <w:szCs w:val="24"/>
              </w:rPr>
              <w:t xml:space="preserve">; </w:t>
            </w:r>
          </w:p>
          <w:p w14:paraId="4BA31463" w14:textId="77777777" w:rsidR="00D2135C" w:rsidRPr="00BE0C2B" w:rsidRDefault="00D2135C" w:rsidP="00BB5721">
            <w:pPr>
              <w:numPr>
                <w:ilvl w:val="0"/>
                <w:numId w:val="35"/>
              </w:numPr>
              <w:tabs>
                <w:tab w:val="left" w:pos="1152"/>
              </w:tabs>
              <w:spacing w:line="240" w:lineRule="auto"/>
              <w:rPr>
                <w:rFonts w:asciiTheme="majorHAnsi" w:hAnsiTheme="majorHAnsi" w:cs="Arial"/>
                <w:sz w:val="24"/>
                <w:szCs w:val="24"/>
              </w:rPr>
            </w:pPr>
            <w:r w:rsidRPr="00BE0C2B">
              <w:rPr>
                <w:rFonts w:asciiTheme="majorHAnsi" w:hAnsiTheme="majorHAnsi" w:cs="Arial"/>
                <w:sz w:val="24"/>
                <w:szCs w:val="24"/>
              </w:rPr>
              <w:t xml:space="preserve">requirements and criteria for admission, including minimum practical experience and qualifications and the information sought </w:t>
            </w:r>
            <w:r w:rsidRPr="00BE0C2B">
              <w:rPr>
                <w:rFonts w:asciiTheme="majorHAnsi" w:hAnsiTheme="majorHAnsi" w:cs="Arial"/>
                <w:sz w:val="24"/>
                <w:szCs w:val="24"/>
              </w:rPr>
              <w:lastRenderedPageBreak/>
              <w:t>on applicants’ criminal records;</w:t>
            </w:r>
          </w:p>
          <w:p w14:paraId="4A51F24E" w14:textId="77777777" w:rsidR="00D2135C" w:rsidRPr="00BE0C2B" w:rsidRDefault="00D2135C" w:rsidP="00BB5721">
            <w:pPr>
              <w:numPr>
                <w:ilvl w:val="0"/>
                <w:numId w:val="35"/>
              </w:numPr>
              <w:tabs>
                <w:tab w:val="left" w:pos="1152"/>
              </w:tabs>
              <w:spacing w:line="240" w:lineRule="auto"/>
              <w:rPr>
                <w:rFonts w:asciiTheme="majorHAnsi" w:hAnsiTheme="majorHAnsi" w:cs="Arial"/>
                <w:sz w:val="24"/>
                <w:szCs w:val="24"/>
              </w:rPr>
            </w:pPr>
            <w:r w:rsidRPr="00BE0C2B">
              <w:rPr>
                <w:rFonts w:asciiTheme="majorHAnsi" w:hAnsiTheme="majorHAnsi" w:cs="Arial"/>
                <w:sz w:val="24"/>
                <w:szCs w:val="24"/>
              </w:rPr>
              <w:t>evidence of valid CRB checks and ISA registration on all new students at their time of entry and arrangements for undertaking and responding to the outcomes of CRB checks and ISA registration;</w:t>
            </w:r>
          </w:p>
          <w:p w14:paraId="44C97A18" w14:textId="77777777" w:rsidR="00D2135C" w:rsidRPr="00BE0C2B" w:rsidRDefault="00D2135C" w:rsidP="00BB5721">
            <w:pPr>
              <w:numPr>
                <w:ilvl w:val="0"/>
                <w:numId w:val="35"/>
              </w:numPr>
              <w:tabs>
                <w:tab w:val="left" w:pos="1152"/>
              </w:tabs>
              <w:spacing w:line="240" w:lineRule="auto"/>
              <w:rPr>
                <w:rFonts w:asciiTheme="majorHAnsi" w:hAnsiTheme="majorHAnsi" w:cs="Arial"/>
                <w:sz w:val="24"/>
                <w:szCs w:val="24"/>
              </w:rPr>
            </w:pPr>
            <w:r w:rsidRPr="00BE0C2B">
              <w:rPr>
                <w:rFonts w:asciiTheme="majorHAnsi" w:hAnsiTheme="majorHAnsi" w:cs="Arial"/>
                <w:sz w:val="24"/>
                <w:szCs w:val="24"/>
              </w:rPr>
              <w:t xml:space="preserve">details of how the institution assesses the basic skills of students along with the initial and on-going support provided; </w:t>
            </w:r>
          </w:p>
          <w:p w14:paraId="005DC9CF" w14:textId="77777777" w:rsidR="00D2135C" w:rsidRPr="00BE0C2B" w:rsidRDefault="00D2135C" w:rsidP="00BB5721">
            <w:pPr>
              <w:numPr>
                <w:ilvl w:val="0"/>
                <w:numId w:val="35"/>
              </w:numPr>
              <w:tabs>
                <w:tab w:val="left" w:pos="1152"/>
              </w:tabs>
              <w:spacing w:line="240" w:lineRule="auto"/>
              <w:rPr>
                <w:rFonts w:asciiTheme="majorHAnsi" w:hAnsiTheme="majorHAnsi" w:cs="Arial"/>
                <w:sz w:val="24"/>
                <w:szCs w:val="24"/>
              </w:rPr>
            </w:pPr>
            <w:r w:rsidRPr="00BE0C2B">
              <w:rPr>
                <w:rFonts w:asciiTheme="majorHAnsi" w:hAnsiTheme="majorHAnsi" w:cs="Arial"/>
                <w:sz w:val="24"/>
                <w:szCs w:val="24"/>
              </w:rPr>
              <w:t xml:space="preserve">guidance given to, and composition of selection panels; </w:t>
            </w:r>
          </w:p>
          <w:p w14:paraId="2913AA92" w14:textId="77777777" w:rsidR="00D2135C" w:rsidRPr="00BE0C2B" w:rsidRDefault="00D2135C" w:rsidP="00BB5721">
            <w:pPr>
              <w:numPr>
                <w:ilvl w:val="0"/>
                <w:numId w:val="35"/>
              </w:numPr>
              <w:tabs>
                <w:tab w:val="left" w:pos="1152"/>
              </w:tabs>
              <w:spacing w:line="240" w:lineRule="auto"/>
              <w:rPr>
                <w:rFonts w:asciiTheme="majorHAnsi" w:hAnsiTheme="majorHAnsi" w:cs="Arial"/>
                <w:sz w:val="24"/>
                <w:szCs w:val="24"/>
              </w:rPr>
            </w:pPr>
            <w:r w:rsidRPr="00BE0C2B">
              <w:rPr>
                <w:rFonts w:asciiTheme="majorHAnsi" w:hAnsiTheme="majorHAnsi" w:cs="Arial"/>
                <w:sz w:val="24"/>
                <w:szCs w:val="24"/>
              </w:rPr>
              <w:t>the extent to which the Admissions Strategy reflects the institution’s commitment to equality and diversity;</w:t>
            </w:r>
          </w:p>
          <w:p w14:paraId="7283687F" w14:textId="77777777" w:rsidR="00D2135C" w:rsidRPr="00BE0C2B" w:rsidRDefault="00D2135C" w:rsidP="00BB5721">
            <w:pPr>
              <w:numPr>
                <w:ilvl w:val="0"/>
                <w:numId w:val="35"/>
              </w:numPr>
              <w:tabs>
                <w:tab w:val="left" w:pos="1152"/>
              </w:tabs>
              <w:spacing w:line="240" w:lineRule="auto"/>
              <w:rPr>
                <w:rFonts w:asciiTheme="majorHAnsi" w:hAnsiTheme="majorHAnsi" w:cs="Arial"/>
                <w:sz w:val="24"/>
                <w:szCs w:val="24"/>
              </w:rPr>
            </w:pPr>
            <w:r w:rsidRPr="00BE0C2B">
              <w:rPr>
                <w:rFonts w:asciiTheme="majorHAnsi" w:hAnsiTheme="majorHAnsi" w:cs="Arial"/>
                <w:sz w:val="24"/>
                <w:szCs w:val="24"/>
              </w:rPr>
              <w:t>evidence that admissions requirements are made clear in all marketing literature and material.</w:t>
            </w:r>
          </w:p>
          <w:p w14:paraId="3A7A1B98" w14:textId="77777777" w:rsidR="00D2135C" w:rsidRPr="00BE0C2B" w:rsidRDefault="00D2135C" w:rsidP="008565F1">
            <w:pPr>
              <w:spacing w:line="240" w:lineRule="auto"/>
              <w:rPr>
                <w:rFonts w:asciiTheme="majorHAnsi" w:hAnsiTheme="majorHAnsi" w:cs="Arial"/>
                <w:sz w:val="24"/>
                <w:szCs w:val="24"/>
              </w:rPr>
            </w:pPr>
          </w:p>
        </w:tc>
        <w:tc>
          <w:tcPr>
            <w:tcW w:w="7111" w:type="dxa"/>
            <w:shd w:val="clear" w:color="auto" w:fill="auto"/>
          </w:tcPr>
          <w:p w14:paraId="79816796" w14:textId="7C04F99B" w:rsidR="00D2135C" w:rsidRPr="00BE0C2B" w:rsidRDefault="008B09D7" w:rsidP="00D2135C">
            <w:pPr>
              <w:spacing w:line="240" w:lineRule="auto"/>
              <w:rPr>
                <w:rFonts w:asciiTheme="majorHAnsi" w:hAnsiTheme="majorHAnsi" w:cs="Arial"/>
                <w:b/>
                <w:sz w:val="24"/>
                <w:szCs w:val="24"/>
              </w:rPr>
            </w:pPr>
            <w:r w:rsidRPr="00BE0C2B">
              <w:rPr>
                <w:rFonts w:asciiTheme="majorHAnsi" w:hAnsiTheme="majorHAnsi" w:cs="Arial"/>
                <w:b/>
                <w:sz w:val="24"/>
                <w:szCs w:val="24"/>
              </w:rPr>
              <w:lastRenderedPageBreak/>
              <w:t>Comments</w:t>
            </w:r>
          </w:p>
          <w:p w14:paraId="746FEFBB" w14:textId="77777777" w:rsidR="00D2135C" w:rsidRPr="00BE0C2B" w:rsidRDefault="00D2135C" w:rsidP="00D2135C">
            <w:pPr>
              <w:spacing w:line="240" w:lineRule="auto"/>
              <w:rPr>
                <w:rFonts w:asciiTheme="majorHAnsi" w:hAnsiTheme="majorHAnsi" w:cs="Arial"/>
                <w:sz w:val="24"/>
                <w:szCs w:val="24"/>
              </w:rPr>
            </w:pPr>
          </w:p>
        </w:tc>
      </w:tr>
    </w:tbl>
    <w:p w14:paraId="70F09CEC" w14:textId="77777777" w:rsidR="00D2135C" w:rsidRPr="00BE0C2B" w:rsidRDefault="00D2135C" w:rsidP="00D2135C">
      <w:pPr>
        <w:spacing w:line="240" w:lineRule="auto"/>
        <w:rPr>
          <w:rFonts w:asciiTheme="majorHAnsi" w:hAnsiTheme="majorHAnsi" w:cs="Arial"/>
          <w:b/>
          <w: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10"/>
        <w:gridCol w:w="7111"/>
      </w:tblGrid>
      <w:tr w:rsidR="00D2135C" w:rsidRPr="00BE0C2B" w14:paraId="5E1CE88E" w14:textId="77777777" w:rsidTr="00D2135C">
        <w:tc>
          <w:tcPr>
            <w:tcW w:w="14221" w:type="dxa"/>
            <w:gridSpan w:val="2"/>
            <w:shd w:val="clear" w:color="auto" w:fill="auto"/>
          </w:tcPr>
          <w:p w14:paraId="59C10D02" w14:textId="77777777" w:rsidR="00D2135C" w:rsidRPr="00BE0C2B" w:rsidRDefault="00D2135C" w:rsidP="00D2135C">
            <w:pPr>
              <w:pBdr>
                <w:top w:val="single" w:sz="24" w:space="1" w:color="339966"/>
                <w:left w:val="single" w:sz="24" w:space="4" w:color="339966"/>
                <w:bottom w:val="single" w:sz="24" w:space="1" w:color="339966"/>
                <w:right w:val="single" w:sz="24" w:space="4" w:color="339966"/>
              </w:pBdr>
              <w:spacing w:line="240" w:lineRule="auto"/>
              <w:rPr>
                <w:rFonts w:asciiTheme="majorHAnsi" w:hAnsiTheme="majorHAnsi" w:cs="Arial"/>
                <w:sz w:val="24"/>
                <w:szCs w:val="24"/>
              </w:rPr>
            </w:pPr>
            <w:r w:rsidRPr="00BE0C2B">
              <w:rPr>
                <w:rFonts w:asciiTheme="majorHAnsi" w:hAnsiTheme="majorHAnsi" w:cs="Arial"/>
                <w:b/>
                <w:sz w:val="24"/>
                <w:szCs w:val="24"/>
              </w:rPr>
              <w:t>15. Staffing and Resourcing</w:t>
            </w:r>
          </w:p>
        </w:tc>
      </w:tr>
      <w:tr w:rsidR="00D2135C" w:rsidRPr="00BE0C2B" w14:paraId="2DE5D89D" w14:textId="77777777" w:rsidTr="00D2135C">
        <w:tc>
          <w:tcPr>
            <w:tcW w:w="14221" w:type="dxa"/>
            <w:gridSpan w:val="2"/>
            <w:shd w:val="clear" w:color="auto" w:fill="auto"/>
          </w:tcPr>
          <w:p w14:paraId="16127FD5" w14:textId="77777777" w:rsidR="00D2135C" w:rsidRPr="00BE0C2B" w:rsidRDefault="00D2135C" w:rsidP="00D2135C">
            <w:pPr>
              <w:spacing w:line="240" w:lineRule="auto"/>
              <w:rPr>
                <w:rFonts w:asciiTheme="majorHAnsi" w:hAnsiTheme="majorHAnsi" w:cs="Arial"/>
                <w:sz w:val="24"/>
                <w:szCs w:val="24"/>
              </w:rPr>
            </w:pPr>
            <w:r w:rsidRPr="00BE0C2B">
              <w:rPr>
                <w:rFonts w:asciiTheme="majorHAnsi" w:hAnsiTheme="majorHAnsi" w:cs="Arial"/>
                <w:b/>
                <w:i/>
                <w:sz w:val="24"/>
                <w:szCs w:val="24"/>
              </w:rPr>
              <w:t>Criteria</w:t>
            </w:r>
          </w:p>
          <w:p w14:paraId="57AF79C3" w14:textId="49B52662" w:rsidR="00D2135C" w:rsidRPr="00BE0C2B" w:rsidRDefault="00D2135C" w:rsidP="00D2135C">
            <w:pPr>
              <w:spacing w:line="240" w:lineRule="auto"/>
              <w:rPr>
                <w:rFonts w:asciiTheme="majorHAnsi" w:hAnsiTheme="majorHAnsi" w:cs="Arial"/>
                <w:sz w:val="24"/>
                <w:szCs w:val="24"/>
              </w:rPr>
            </w:pPr>
            <w:r w:rsidRPr="00BE0C2B">
              <w:rPr>
                <w:rFonts w:asciiTheme="majorHAnsi" w:hAnsiTheme="majorHAnsi" w:cs="Arial"/>
                <w:sz w:val="24"/>
                <w:szCs w:val="24"/>
              </w:rPr>
              <w:t>Institutions making a submission must ensure that there is:</w:t>
            </w:r>
          </w:p>
          <w:p w14:paraId="01DF1F5C" w14:textId="77777777" w:rsidR="00D2135C" w:rsidRPr="00BE0C2B" w:rsidRDefault="00D2135C" w:rsidP="00BB5721">
            <w:pPr>
              <w:numPr>
                <w:ilvl w:val="0"/>
                <w:numId w:val="36"/>
              </w:numPr>
              <w:spacing w:line="240" w:lineRule="auto"/>
              <w:rPr>
                <w:rFonts w:asciiTheme="majorHAnsi" w:hAnsiTheme="majorHAnsi" w:cs="Arial"/>
                <w:sz w:val="24"/>
                <w:szCs w:val="24"/>
              </w:rPr>
            </w:pPr>
            <w:r w:rsidRPr="00BE0C2B">
              <w:rPr>
                <w:rFonts w:asciiTheme="majorHAnsi" w:hAnsiTheme="majorHAnsi" w:cs="Arial"/>
                <w:sz w:val="24"/>
                <w:szCs w:val="24"/>
              </w:rPr>
              <w:t>a well-balanced and experienced core of staff (no fewer than two JNC professionally qualified and recently/currently experienced) dedicated to the programme;</w:t>
            </w:r>
          </w:p>
          <w:p w14:paraId="67C2C704" w14:textId="77777777" w:rsidR="00D2135C" w:rsidRPr="00BE0C2B" w:rsidRDefault="00D2135C" w:rsidP="00BB5721">
            <w:pPr>
              <w:numPr>
                <w:ilvl w:val="0"/>
                <w:numId w:val="36"/>
              </w:numPr>
              <w:spacing w:line="240" w:lineRule="auto"/>
              <w:rPr>
                <w:rFonts w:asciiTheme="majorHAnsi" w:hAnsiTheme="majorHAnsi" w:cs="Arial"/>
                <w:sz w:val="24"/>
                <w:szCs w:val="24"/>
              </w:rPr>
            </w:pPr>
            <w:r w:rsidRPr="00BE0C2B">
              <w:rPr>
                <w:rFonts w:asciiTheme="majorHAnsi" w:hAnsiTheme="majorHAnsi" w:cs="Arial"/>
                <w:sz w:val="24"/>
                <w:szCs w:val="24"/>
              </w:rPr>
              <w:t>a wider team of staff contributing to the programme as a team, with a range of relevant/appropriate specialist skills and knowledge, and relevant/appropriate/recent field experience;</w:t>
            </w:r>
          </w:p>
          <w:p w14:paraId="3659BFF2" w14:textId="77777777" w:rsidR="00D2135C" w:rsidRPr="00BE0C2B" w:rsidRDefault="00D2135C" w:rsidP="00BB5721">
            <w:pPr>
              <w:numPr>
                <w:ilvl w:val="0"/>
                <w:numId w:val="36"/>
              </w:numPr>
              <w:spacing w:line="240" w:lineRule="auto"/>
              <w:rPr>
                <w:rFonts w:asciiTheme="majorHAnsi" w:hAnsiTheme="majorHAnsi" w:cs="Arial"/>
                <w:sz w:val="24"/>
                <w:szCs w:val="24"/>
              </w:rPr>
            </w:pPr>
            <w:r w:rsidRPr="00BE0C2B">
              <w:rPr>
                <w:rFonts w:asciiTheme="majorHAnsi" w:hAnsiTheme="majorHAnsi" w:cs="Arial"/>
                <w:sz w:val="24"/>
                <w:szCs w:val="24"/>
              </w:rPr>
              <w:t>a minimum of one core full time JNC professionally qualified and experienced staff member for each full-time year group (or equivalent cohort);</w:t>
            </w:r>
          </w:p>
          <w:p w14:paraId="2C256914" w14:textId="77777777" w:rsidR="00D2135C" w:rsidRPr="00BE0C2B" w:rsidRDefault="00D2135C" w:rsidP="00BB5721">
            <w:pPr>
              <w:numPr>
                <w:ilvl w:val="0"/>
                <w:numId w:val="36"/>
              </w:numPr>
              <w:spacing w:line="240" w:lineRule="auto"/>
              <w:rPr>
                <w:rFonts w:asciiTheme="majorHAnsi" w:hAnsiTheme="majorHAnsi" w:cs="Arial"/>
                <w:sz w:val="24"/>
                <w:szCs w:val="24"/>
              </w:rPr>
            </w:pPr>
            <w:r w:rsidRPr="00BE0C2B">
              <w:rPr>
                <w:rFonts w:asciiTheme="majorHAnsi" w:hAnsiTheme="majorHAnsi" w:cs="Arial"/>
                <w:sz w:val="24"/>
                <w:szCs w:val="24"/>
              </w:rPr>
              <w:t>a programme leader and staff member responsible for practice who are JNC professionally qualified and experienced;</w:t>
            </w:r>
          </w:p>
          <w:p w14:paraId="323CE6A7" w14:textId="77777777" w:rsidR="00D2135C" w:rsidRPr="00BE0C2B" w:rsidRDefault="00D2135C" w:rsidP="00BB5721">
            <w:pPr>
              <w:numPr>
                <w:ilvl w:val="0"/>
                <w:numId w:val="36"/>
              </w:numPr>
              <w:spacing w:line="240" w:lineRule="auto"/>
              <w:rPr>
                <w:rFonts w:asciiTheme="majorHAnsi" w:hAnsiTheme="majorHAnsi" w:cs="Arial"/>
                <w:sz w:val="24"/>
                <w:szCs w:val="24"/>
              </w:rPr>
            </w:pPr>
            <w:r w:rsidRPr="00BE0C2B">
              <w:rPr>
                <w:rFonts w:asciiTheme="majorHAnsi" w:hAnsiTheme="majorHAnsi" w:cs="Arial"/>
                <w:sz w:val="24"/>
                <w:szCs w:val="24"/>
              </w:rPr>
              <w:t>a limit on the employment of external sessional teaching staff which should not normally exceed 30 per cent of the FTE quota for the programme;</w:t>
            </w:r>
          </w:p>
          <w:p w14:paraId="65696BF5" w14:textId="77777777" w:rsidR="00D2135C" w:rsidRPr="00BE0C2B" w:rsidRDefault="00D2135C" w:rsidP="00BB5721">
            <w:pPr>
              <w:numPr>
                <w:ilvl w:val="0"/>
                <w:numId w:val="36"/>
              </w:numPr>
              <w:spacing w:line="240" w:lineRule="auto"/>
              <w:rPr>
                <w:rFonts w:asciiTheme="majorHAnsi" w:hAnsiTheme="majorHAnsi" w:cs="Arial"/>
                <w:sz w:val="24"/>
                <w:szCs w:val="24"/>
              </w:rPr>
            </w:pPr>
            <w:r w:rsidRPr="00BE0C2B">
              <w:rPr>
                <w:rFonts w:asciiTheme="majorHAnsi" w:hAnsiTheme="majorHAnsi" w:cs="Arial"/>
                <w:sz w:val="24"/>
                <w:szCs w:val="24"/>
              </w:rPr>
              <w:t xml:space="preserve">an appropriate student-staff ratio, usually no more than 20:1 for Degree programmes and 16:1 for Postgraduate programmes; </w:t>
            </w:r>
          </w:p>
          <w:p w14:paraId="185F874C" w14:textId="77777777" w:rsidR="00D2135C" w:rsidRPr="00BE0C2B" w:rsidRDefault="00D2135C" w:rsidP="00BB5721">
            <w:pPr>
              <w:numPr>
                <w:ilvl w:val="0"/>
                <w:numId w:val="36"/>
              </w:numPr>
              <w:spacing w:line="240" w:lineRule="auto"/>
              <w:rPr>
                <w:rFonts w:asciiTheme="majorHAnsi" w:hAnsiTheme="majorHAnsi" w:cs="Arial"/>
                <w:sz w:val="24"/>
                <w:szCs w:val="24"/>
              </w:rPr>
            </w:pPr>
            <w:r w:rsidRPr="00BE0C2B">
              <w:rPr>
                <w:rFonts w:asciiTheme="majorHAnsi" w:hAnsiTheme="majorHAnsi" w:cs="Arial"/>
                <w:sz w:val="24"/>
                <w:szCs w:val="24"/>
              </w:rPr>
              <w:t>dedicated administrative support for the programme;</w:t>
            </w:r>
          </w:p>
          <w:p w14:paraId="23D63AAA" w14:textId="77777777" w:rsidR="00D2135C" w:rsidRPr="00BE0C2B" w:rsidRDefault="00D2135C" w:rsidP="00BB5721">
            <w:pPr>
              <w:numPr>
                <w:ilvl w:val="0"/>
                <w:numId w:val="36"/>
              </w:numPr>
              <w:spacing w:line="240" w:lineRule="auto"/>
              <w:rPr>
                <w:rFonts w:asciiTheme="majorHAnsi" w:hAnsiTheme="majorHAnsi" w:cs="Arial"/>
                <w:sz w:val="24"/>
                <w:szCs w:val="24"/>
              </w:rPr>
            </w:pPr>
            <w:r w:rsidRPr="00BE0C2B">
              <w:rPr>
                <w:rFonts w:asciiTheme="majorHAnsi" w:hAnsiTheme="majorHAnsi" w:cs="Arial"/>
                <w:sz w:val="24"/>
                <w:szCs w:val="24"/>
              </w:rPr>
              <w:lastRenderedPageBreak/>
              <w:t>formal verification supplied of staffing levels appropriate to criteria set out in this paragraph for each location/site in use should a programme operate from, or begin to operate from more than one distinct site/location.</w:t>
            </w:r>
          </w:p>
          <w:p w14:paraId="36C13A49" w14:textId="77777777" w:rsidR="00D2135C" w:rsidRPr="00BE0C2B" w:rsidRDefault="00D2135C" w:rsidP="008565F1">
            <w:pPr>
              <w:spacing w:line="240" w:lineRule="auto"/>
              <w:rPr>
                <w:rFonts w:asciiTheme="majorHAnsi" w:hAnsiTheme="majorHAnsi" w:cs="Arial"/>
                <w:sz w:val="24"/>
                <w:szCs w:val="24"/>
              </w:rPr>
            </w:pPr>
          </w:p>
        </w:tc>
      </w:tr>
      <w:tr w:rsidR="00D2135C" w:rsidRPr="00BE0C2B" w14:paraId="16A19673" w14:textId="77777777" w:rsidTr="00D2135C">
        <w:tc>
          <w:tcPr>
            <w:tcW w:w="7110" w:type="dxa"/>
            <w:shd w:val="clear" w:color="auto" w:fill="auto"/>
          </w:tcPr>
          <w:p w14:paraId="65B3CD8F" w14:textId="77777777" w:rsidR="0083505F" w:rsidRPr="00BE0C2B" w:rsidRDefault="0083505F" w:rsidP="0083505F">
            <w:pPr>
              <w:spacing w:line="240" w:lineRule="auto"/>
              <w:rPr>
                <w:rFonts w:asciiTheme="majorHAnsi" w:hAnsiTheme="majorHAnsi" w:cs="Arial"/>
                <w:sz w:val="24"/>
                <w:szCs w:val="24"/>
              </w:rPr>
            </w:pPr>
            <w:r w:rsidRPr="00BE0C2B">
              <w:rPr>
                <w:rFonts w:asciiTheme="majorHAnsi" w:hAnsiTheme="majorHAnsi" w:cs="Arial"/>
                <w:b/>
                <w:i/>
                <w:sz w:val="24"/>
                <w:szCs w:val="24"/>
              </w:rPr>
              <w:lastRenderedPageBreak/>
              <w:t>Evidence</w:t>
            </w:r>
            <w:r w:rsidRPr="00BE0C2B">
              <w:rPr>
                <w:rFonts w:asciiTheme="majorHAnsi" w:hAnsiTheme="majorHAnsi" w:cs="Arial"/>
                <w:sz w:val="24"/>
                <w:szCs w:val="24"/>
              </w:rPr>
              <w:tab/>
            </w:r>
          </w:p>
          <w:p w14:paraId="1ABEBF43" w14:textId="458E6395" w:rsidR="0083505F" w:rsidRPr="00BE0C2B" w:rsidRDefault="0083505F" w:rsidP="0083505F">
            <w:pPr>
              <w:spacing w:line="240" w:lineRule="auto"/>
              <w:rPr>
                <w:rFonts w:asciiTheme="majorHAnsi" w:hAnsiTheme="majorHAnsi" w:cs="Arial"/>
                <w:sz w:val="24"/>
                <w:szCs w:val="24"/>
              </w:rPr>
            </w:pPr>
            <w:r w:rsidRPr="00BE0C2B">
              <w:rPr>
                <w:rFonts w:asciiTheme="majorHAnsi" w:hAnsiTheme="majorHAnsi" w:cs="Arial"/>
                <w:sz w:val="24"/>
                <w:szCs w:val="24"/>
              </w:rPr>
              <w:t>Submissions must contain detailed information on:</w:t>
            </w:r>
          </w:p>
          <w:p w14:paraId="22BC295C" w14:textId="77777777" w:rsidR="0083505F" w:rsidRPr="00BE0C2B" w:rsidRDefault="0083505F" w:rsidP="00BB5721">
            <w:pPr>
              <w:numPr>
                <w:ilvl w:val="0"/>
                <w:numId w:val="37"/>
              </w:numPr>
              <w:spacing w:line="240" w:lineRule="auto"/>
              <w:rPr>
                <w:rFonts w:asciiTheme="majorHAnsi" w:hAnsiTheme="majorHAnsi" w:cs="Arial"/>
                <w:sz w:val="24"/>
                <w:szCs w:val="24"/>
              </w:rPr>
            </w:pPr>
            <w:r w:rsidRPr="00BE0C2B">
              <w:rPr>
                <w:rFonts w:asciiTheme="majorHAnsi" w:hAnsiTheme="majorHAnsi" w:cs="Arial"/>
                <w:sz w:val="24"/>
                <w:szCs w:val="24"/>
              </w:rPr>
              <w:t>core staff: those who dedicate the greater part of their time to the programme. They will normally be employed full-time in the institution. It is expected that every route in a programme should have at least one designated core member of staff responsible for the management and implementation of the programme (programme leader or equivalent role) with dedicated administrative support;</w:t>
            </w:r>
          </w:p>
          <w:p w14:paraId="278B74DB" w14:textId="77777777" w:rsidR="0083505F" w:rsidRPr="00BE0C2B" w:rsidRDefault="0083505F" w:rsidP="00BB5721">
            <w:pPr>
              <w:numPr>
                <w:ilvl w:val="0"/>
                <w:numId w:val="37"/>
              </w:numPr>
              <w:spacing w:line="240" w:lineRule="auto"/>
              <w:rPr>
                <w:rFonts w:asciiTheme="majorHAnsi" w:hAnsiTheme="majorHAnsi" w:cs="Arial"/>
                <w:sz w:val="24"/>
                <w:szCs w:val="24"/>
              </w:rPr>
            </w:pPr>
            <w:r w:rsidRPr="00BE0C2B">
              <w:rPr>
                <w:rFonts w:asciiTheme="majorHAnsi" w:hAnsiTheme="majorHAnsi" w:cs="Arial"/>
                <w:sz w:val="24"/>
                <w:szCs w:val="24"/>
              </w:rPr>
              <w:t xml:space="preserve">main support staff who give between between 40 and 60% of their work to the programme, making a significant contribution to it; </w:t>
            </w:r>
          </w:p>
          <w:p w14:paraId="2C0EC582" w14:textId="77777777" w:rsidR="0083505F" w:rsidRPr="00BE0C2B" w:rsidRDefault="0083505F" w:rsidP="00BB5721">
            <w:pPr>
              <w:numPr>
                <w:ilvl w:val="0"/>
                <w:numId w:val="37"/>
              </w:numPr>
              <w:spacing w:line="240" w:lineRule="auto"/>
              <w:rPr>
                <w:rFonts w:asciiTheme="majorHAnsi" w:hAnsiTheme="majorHAnsi" w:cs="Arial"/>
                <w:sz w:val="24"/>
                <w:szCs w:val="24"/>
              </w:rPr>
            </w:pPr>
            <w:r w:rsidRPr="00BE0C2B">
              <w:rPr>
                <w:rFonts w:asciiTheme="majorHAnsi" w:hAnsiTheme="majorHAnsi" w:cs="Arial"/>
                <w:sz w:val="24"/>
                <w:szCs w:val="24"/>
              </w:rPr>
              <w:t>occasional staff who normally only</w:t>
            </w:r>
            <w:r w:rsidRPr="00BE0C2B">
              <w:rPr>
                <w:rFonts w:asciiTheme="majorHAnsi" w:hAnsiTheme="majorHAnsi" w:cs="Arial"/>
                <w:b/>
                <w:sz w:val="24"/>
                <w:szCs w:val="24"/>
              </w:rPr>
              <w:t xml:space="preserve"> </w:t>
            </w:r>
            <w:r w:rsidRPr="00BE0C2B">
              <w:rPr>
                <w:rFonts w:asciiTheme="majorHAnsi" w:hAnsiTheme="majorHAnsi" w:cs="Arial"/>
                <w:sz w:val="24"/>
                <w:szCs w:val="24"/>
              </w:rPr>
              <w:t>contribute to discrete areas of the curriculum on a restricted basis. Staff will be appropriately qualified in the subject area concerned and have some understanding of its link to the context of the occupation;</w:t>
            </w:r>
          </w:p>
          <w:p w14:paraId="4DBBDECC" w14:textId="77777777" w:rsidR="0083505F" w:rsidRPr="00BE0C2B" w:rsidRDefault="0083505F" w:rsidP="00BB5721">
            <w:pPr>
              <w:numPr>
                <w:ilvl w:val="0"/>
                <w:numId w:val="37"/>
              </w:numPr>
              <w:spacing w:line="240" w:lineRule="auto"/>
              <w:rPr>
                <w:rFonts w:asciiTheme="majorHAnsi" w:hAnsiTheme="majorHAnsi" w:cs="Arial"/>
                <w:sz w:val="24"/>
                <w:szCs w:val="24"/>
              </w:rPr>
            </w:pPr>
            <w:r w:rsidRPr="00BE0C2B">
              <w:rPr>
                <w:rFonts w:asciiTheme="majorHAnsi" w:hAnsiTheme="majorHAnsi" w:cs="Arial"/>
                <w:sz w:val="24"/>
                <w:szCs w:val="24"/>
              </w:rPr>
              <w:t>contributions by visiting lecturers that are to be incorporated as an integral part of a programme of professional education and training. Such contributions should include input from fieldwork practitioners;</w:t>
            </w:r>
          </w:p>
          <w:p w14:paraId="3B5F1865" w14:textId="77777777" w:rsidR="0083505F" w:rsidRPr="00BE0C2B" w:rsidRDefault="0083505F" w:rsidP="00BB5721">
            <w:pPr>
              <w:numPr>
                <w:ilvl w:val="0"/>
                <w:numId w:val="37"/>
              </w:numPr>
              <w:spacing w:line="240" w:lineRule="auto"/>
              <w:rPr>
                <w:rFonts w:asciiTheme="majorHAnsi" w:hAnsiTheme="majorHAnsi" w:cs="Arial"/>
                <w:sz w:val="24"/>
                <w:szCs w:val="24"/>
              </w:rPr>
            </w:pPr>
            <w:r w:rsidRPr="00BE0C2B">
              <w:rPr>
                <w:rFonts w:asciiTheme="majorHAnsi" w:hAnsiTheme="majorHAnsi" w:cs="Arial"/>
                <w:sz w:val="24"/>
                <w:szCs w:val="24"/>
              </w:rPr>
              <w:t>the staff involved and the range of duties entailed, including research commitments in the area of youth work. Information should be included on:</w:t>
            </w:r>
          </w:p>
          <w:p w14:paraId="4A379DD4" w14:textId="77777777" w:rsidR="0083505F" w:rsidRPr="00BE0C2B" w:rsidRDefault="0083505F" w:rsidP="00BB5721">
            <w:pPr>
              <w:numPr>
                <w:ilvl w:val="0"/>
                <w:numId w:val="37"/>
              </w:numPr>
              <w:spacing w:line="240" w:lineRule="auto"/>
              <w:rPr>
                <w:rFonts w:asciiTheme="majorHAnsi" w:hAnsiTheme="majorHAnsi" w:cs="Arial"/>
                <w:sz w:val="24"/>
                <w:szCs w:val="24"/>
              </w:rPr>
            </w:pPr>
            <w:r w:rsidRPr="00BE0C2B">
              <w:rPr>
                <w:rFonts w:asciiTheme="majorHAnsi" w:hAnsiTheme="majorHAnsi" w:cs="Arial"/>
                <w:sz w:val="24"/>
                <w:szCs w:val="24"/>
              </w:rPr>
              <w:t>modules/units for which responsible (inc. level of commitment);</w:t>
            </w:r>
          </w:p>
          <w:p w14:paraId="52AE9E43" w14:textId="77777777" w:rsidR="0083505F" w:rsidRPr="00BE0C2B" w:rsidRDefault="0083505F" w:rsidP="00BB5721">
            <w:pPr>
              <w:numPr>
                <w:ilvl w:val="0"/>
                <w:numId w:val="37"/>
              </w:numPr>
              <w:spacing w:line="240" w:lineRule="auto"/>
              <w:rPr>
                <w:rFonts w:asciiTheme="majorHAnsi" w:hAnsiTheme="majorHAnsi" w:cs="Arial"/>
                <w:sz w:val="24"/>
                <w:szCs w:val="24"/>
              </w:rPr>
            </w:pPr>
            <w:r w:rsidRPr="00BE0C2B">
              <w:rPr>
                <w:rFonts w:asciiTheme="majorHAnsi" w:hAnsiTheme="majorHAnsi" w:cs="Arial"/>
                <w:sz w:val="24"/>
                <w:szCs w:val="24"/>
              </w:rPr>
              <w:t>supervisory/tutorial role (institution or field-based);</w:t>
            </w:r>
          </w:p>
          <w:p w14:paraId="0FFA5ECA" w14:textId="77777777" w:rsidR="0083505F" w:rsidRPr="00BE0C2B" w:rsidRDefault="0083505F" w:rsidP="00BB5721">
            <w:pPr>
              <w:numPr>
                <w:ilvl w:val="0"/>
                <w:numId w:val="37"/>
              </w:numPr>
              <w:spacing w:line="240" w:lineRule="auto"/>
              <w:rPr>
                <w:rFonts w:asciiTheme="majorHAnsi" w:hAnsiTheme="majorHAnsi" w:cs="Arial"/>
                <w:sz w:val="24"/>
                <w:szCs w:val="24"/>
              </w:rPr>
            </w:pPr>
            <w:r w:rsidRPr="00BE0C2B">
              <w:rPr>
                <w:rFonts w:asciiTheme="majorHAnsi" w:hAnsiTheme="majorHAnsi" w:cs="Arial"/>
                <w:sz w:val="24"/>
                <w:szCs w:val="24"/>
              </w:rPr>
              <w:t>other roles within the programme</w:t>
            </w:r>
          </w:p>
          <w:p w14:paraId="131314D2" w14:textId="77777777" w:rsidR="0083505F" w:rsidRPr="00BE0C2B" w:rsidRDefault="0083505F" w:rsidP="00BB5721">
            <w:pPr>
              <w:numPr>
                <w:ilvl w:val="0"/>
                <w:numId w:val="37"/>
              </w:numPr>
              <w:spacing w:line="240" w:lineRule="auto"/>
              <w:rPr>
                <w:rFonts w:asciiTheme="majorHAnsi" w:hAnsiTheme="majorHAnsi" w:cs="Arial"/>
                <w:sz w:val="24"/>
                <w:szCs w:val="24"/>
              </w:rPr>
            </w:pPr>
            <w:r w:rsidRPr="00BE0C2B">
              <w:rPr>
                <w:rFonts w:asciiTheme="majorHAnsi" w:hAnsiTheme="majorHAnsi" w:cs="Arial"/>
                <w:sz w:val="24"/>
                <w:szCs w:val="24"/>
              </w:rPr>
              <w:t>other responsibilities in other programmes;</w:t>
            </w:r>
          </w:p>
          <w:p w14:paraId="5E1280EC" w14:textId="77777777" w:rsidR="0083505F" w:rsidRPr="00BE0C2B" w:rsidRDefault="0083505F" w:rsidP="00BB5721">
            <w:pPr>
              <w:numPr>
                <w:ilvl w:val="0"/>
                <w:numId w:val="37"/>
              </w:numPr>
              <w:spacing w:line="240" w:lineRule="auto"/>
              <w:rPr>
                <w:rFonts w:asciiTheme="majorHAnsi" w:hAnsiTheme="majorHAnsi" w:cs="Arial"/>
                <w:sz w:val="24"/>
                <w:szCs w:val="24"/>
              </w:rPr>
            </w:pPr>
            <w:r w:rsidRPr="00BE0C2B">
              <w:rPr>
                <w:rFonts w:asciiTheme="majorHAnsi" w:hAnsiTheme="majorHAnsi" w:cs="Arial"/>
                <w:sz w:val="24"/>
                <w:szCs w:val="24"/>
              </w:rPr>
              <w:lastRenderedPageBreak/>
              <w:t>an indication of whether staff are core, main support, occasional or visiting;</w:t>
            </w:r>
          </w:p>
          <w:p w14:paraId="06E8C643" w14:textId="77777777" w:rsidR="0083505F" w:rsidRPr="00BE0C2B" w:rsidRDefault="0083505F" w:rsidP="00BB5721">
            <w:pPr>
              <w:numPr>
                <w:ilvl w:val="0"/>
                <w:numId w:val="37"/>
              </w:numPr>
              <w:spacing w:line="240" w:lineRule="auto"/>
              <w:rPr>
                <w:rFonts w:asciiTheme="majorHAnsi" w:hAnsiTheme="majorHAnsi" w:cs="Arial"/>
                <w:sz w:val="24"/>
                <w:szCs w:val="24"/>
              </w:rPr>
            </w:pPr>
            <w:r w:rsidRPr="00BE0C2B">
              <w:rPr>
                <w:rFonts w:asciiTheme="majorHAnsi" w:hAnsiTheme="majorHAnsi" w:cs="Arial"/>
                <w:sz w:val="24"/>
                <w:szCs w:val="24"/>
              </w:rPr>
              <w:t xml:space="preserve">all staff, who will be appropriately qualified in the subject area concerned. Core staff will possess a JNC qualification and be knowledgeable about and familiar with current youth and community work practice, and committed to its promotion and development. Where an institution has a staff team which is not able to reflect the range of skills and perspectives required for an effective programme, it must describe the strategies and timescales it proposes to adopt to secure effectiveness; </w:t>
            </w:r>
          </w:p>
          <w:p w14:paraId="2B0ABABA" w14:textId="77777777" w:rsidR="0083505F" w:rsidRPr="00BE0C2B" w:rsidRDefault="0083505F" w:rsidP="00BB5721">
            <w:pPr>
              <w:numPr>
                <w:ilvl w:val="0"/>
                <w:numId w:val="37"/>
              </w:numPr>
              <w:spacing w:line="240" w:lineRule="auto"/>
              <w:rPr>
                <w:rFonts w:asciiTheme="majorHAnsi" w:hAnsiTheme="majorHAnsi" w:cs="Arial"/>
                <w:sz w:val="24"/>
                <w:szCs w:val="24"/>
              </w:rPr>
            </w:pPr>
            <w:r w:rsidRPr="00BE0C2B">
              <w:rPr>
                <w:rFonts w:asciiTheme="majorHAnsi" w:hAnsiTheme="majorHAnsi" w:cs="Arial"/>
                <w:sz w:val="24"/>
                <w:szCs w:val="24"/>
              </w:rPr>
              <w:t xml:space="preserve">staff/student ratios to ensure that the course can be delivered effectively. The proportion of staff delivering the programme from each of the four categories set out above should be clearly indicated; </w:t>
            </w:r>
          </w:p>
          <w:p w14:paraId="55AA48DC" w14:textId="77777777" w:rsidR="0083505F" w:rsidRPr="00BE0C2B" w:rsidRDefault="0083505F" w:rsidP="00BB5721">
            <w:pPr>
              <w:numPr>
                <w:ilvl w:val="0"/>
                <w:numId w:val="37"/>
              </w:numPr>
              <w:spacing w:line="240" w:lineRule="auto"/>
              <w:rPr>
                <w:rFonts w:asciiTheme="majorHAnsi" w:hAnsiTheme="majorHAnsi" w:cs="Arial"/>
                <w:sz w:val="24"/>
                <w:szCs w:val="24"/>
              </w:rPr>
            </w:pPr>
            <w:r w:rsidRPr="00BE0C2B">
              <w:rPr>
                <w:rFonts w:asciiTheme="majorHAnsi" w:hAnsiTheme="majorHAnsi" w:cs="Arial"/>
                <w:sz w:val="24"/>
                <w:szCs w:val="24"/>
              </w:rPr>
              <w:t xml:space="preserve">the staffing policy must reflect the institution's commitment to equality and diversity and implementation of its Welsh language policy; </w:t>
            </w:r>
          </w:p>
          <w:p w14:paraId="00BA1138" w14:textId="77777777" w:rsidR="0083505F" w:rsidRPr="00BE0C2B" w:rsidRDefault="0083505F" w:rsidP="00BB5721">
            <w:pPr>
              <w:numPr>
                <w:ilvl w:val="0"/>
                <w:numId w:val="37"/>
              </w:numPr>
              <w:spacing w:line="240" w:lineRule="auto"/>
              <w:rPr>
                <w:rFonts w:asciiTheme="majorHAnsi" w:hAnsiTheme="majorHAnsi" w:cs="Arial"/>
                <w:sz w:val="24"/>
                <w:szCs w:val="24"/>
              </w:rPr>
            </w:pPr>
            <w:r w:rsidRPr="00BE0C2B">
              <w:rPr>
                <w:rFonts w:asciiTheme="majorHAnsi" w:hAnsiTheme="majorHAnsi" w:cs="Arial"/>
                <w:sz w:val="24"/>
                <w:szCs w:val="24"/>
              </w:rPr>
              <w:t>curricula vitae of all of the core and main support staff (including field work practice supervisors) to a format recommended by ETS Wales (see Appendix 5). A separate table should be included summarising the contributions of hourly paid staff recruited from external agencies and the particular responsibilities carried by them;</w:t>
            </w:r>
          </w:p>
          <w:p w14:paraId="7D333707" w14:textId="77777777" w:rsidR="0083505F" w:rsidRPr="00BE0C2B" w:rsidRDefault="0083505F" w:rsidP="00BB5721">
            <w:pPr>
              <w:numPr>
                <w:ilvl w:val="0"/>
                <w:numId w:val="37"/>
              </w:numPr>
              <w:spacing w:line="240" w:lineRule="auto"/>
              <w:rPr>
                <w:rFonts w:asciiTheme="majorHAnsi" w:hAnsiTheme="majorHAnsi" w:cs="Arial"/>
                <w:sz w:val="24"/>
                <w:szCs w:val="24"/>
              </w:rPr>
            </w:pPr>
            <w:r w:rsidRPr="00BE0C2B">
              <w:rPr>
                <w:rFonts w:asciiTheme="majorHAnsi" w:hAnsiTheme="majorHAnsi" w:cs="Arial"/>
                <w:sz w:val="24"/>
                <w:szCs w:val="24"/>
              </w:rPr>
              <w:t xml:space="preserve">the group size and tutorial provision related to the programme content and mode of delivery. In particular, ETS Wales will require evidence that the deployment of staff allows for work with individuals and small groups of students; </w:t>
            </w:r>
          </w:p>
          <w:p w14:paraId="30D315C2" w14:textId="77777777" w:rsidR="0083505F" w:rsidRPr="00BE0C2B" w:rsidRDefault="0083505F" w:rsidP="00BB5721">
            <w:pPr>
              <w:numPr>
                <w:ilvl w:val="0"/>
                <w:numId w:val="37"/>
              </w:numPr>
              <w:spacing w:line="240" w:lineRule="auto"/>
              <w:rPr>
                <w:rFonts w:asciiTheme="majorHAnsi" w:hAnsiTheme="majorHAnsi" w:cs="Arial"/>
                <w:sz w:val="24"/>
                <w:szCs w:val="24"/>
              </w:rPr>
            </w:pPr>
            <w:r w:rsidRPr="00BE0C2B">
              <w:rPr>
                <w:rFonts w:asciiTheme="majorHAnsi" w:hAnsiTheme="majorHAnsi" w:cs="Arial"/>
                <w:sz w:val="24"/>
                <w:szCs w:val="24"/>
              </w:rPr>
              <w:t>the current edition of the staff development programme and any continuing professional development framework.</w:t>
            </w:r>
          </w:p>
          <w:p w14:paraId="2CF68F6A" w14:textId="77777777" w:rsidR="0083505F" w:rsidRPr="00BE0C2B" w:rsidRDefault="0083505F" w:rsidP="00BB5721">
            <w:pPr>
              <w:numPr>
                <w:ilvl w:val="0"/>
                <w:numId w:val="37"/>
              </w:numPr>
              <w:spacing w:line="240" w:lineRule="auto"/>
              <w:rPr>
                <w:rFonts w:asciiTheme="majorHAnsi" w:hAnsiTheme="majorHAnsi" w:cs="Arial"/>
                <w:sz w:val="24"/>
                <w:szCs w:val="24"/>
              </w:rPr>
            </w:pPr>
            <w:r w:rsidRPr="00BE0C2B">
              <w:rPr>
                <w:rFonts w:asciiTheme="majorHAnsi" w:hAnsiTheme="majorHAnsi" w:cs="Arial"/>
                <w:sz w:val="24"/>
                <w:szCs w:val="24"/>
              </w:rPr>
              <w:lastRenderedPageBreak/>
              <w:t xml:space="preserve">administrative staff- the staff involved, range of duties and dedicated hours. </w:t>
            </w:r>
          </w:p>
          <w:p w14:paraId="3DE0E369" w14:textId="77777777" w:rsidR="00D2135C" w:rsidRPr="00BE0C2B" w:rsidRDefault="00D2135C" w:rsidP="008565F1">
            <w:pPr>
              <w:spacing w:line="240" w:lineRule="auto"/>
              <w:rPr>
                <w:rFonts w:asciiTheme="majorHAnsi" w:hAnsiTheme="majorHAnsi" w:cs="Arial"/>
                <w:sz w:val="24"/>
                <w:szCs w:val="24"/>
              </w:rPr>
            </w:pPr>
          </w:p>
        </w:tc>
        <w:tc>
          <w:tcPr>
            <w:tcW w:w="7111" w:type="dxa"/>
            <w:shd w:val="clear" w:color="auto" w:fill="auto"/>
          </w:tcPr>
          <w:p w14:paraId="77810BDB" w14:textId="2A6E48AB" w:rsidR="00D2135C" w:rsidRPr="00BE0C2B" w:rsidRDefault="008B09D7" w:rsidP="00D2135C">
            <w:pPr>
              <w:spacing w:line="240" w:lineRule="auto"/>
              <w:rPr>
                <w:rFonts w:asciiTheme="majorHAnsi" w:hAnsiTheme="majorHAnsi" w:cs="Arial"/>
                <w:b/>
                <w:sz w:val="24"/>
                <w:szCs w:val="24"/>
              </w:rPr>
            </w:pPr>
            <w:r w:rsidRPr="00BE0C2B">
              <w:rPr>
                <w:rFonts w:asciiTheme="majorHAnsi" w:hAnsiTheme="majorHAnsi" w:cs="Arial"/>
                <w:b/>
                <w:sz w:val="24"/>
                <w:szCs w:val="24"/>
              </w:rPr>
              <w:lastRenderedPageBreak/>
              <w:t>Comments</w:t>
            </w:r>
          </w:p>
          <w:p w14:paraId="2CB0D329" w14:textId="77777777" w:rsidR="00D2135C" w:rsidRPr="00BE0C2B" w:rsidRDefault="00D2135C" w:rsidP="00D2135C">
            <w:pPr>
              <w:spacing w:line="240" w:lineRule="auto"/>
              <w:rPr>
                <w:rFonts w:asciiTheme="majorHAnsi" w:hAnsiTheme="majorHAnsi" w:cs="Arial"/>
                <w:sz w:val="24"/>
                <w:szCs w:val="24"/>
              </w:rPr>
            </w:pPr>
          </w:p>
        </w:tc>
      </w:tr>
    </w:tbl>
    <w:p w14:paraId="5015895A" w14:textId="77777777" w:rsidR="00D2135C" w:rsidRPr="00BE0C2B" w:rsidRDefault="00D2135C" w:rsidP="00D2135C">
      <w:pPr>
        <w:spacing w:line="240" w:lineRule="auto"/>
        <w:rPr>
          <w:rFonts w:asciiTheme="majorHAnsi" w:hAnsiTheme="majorHAnsi" w:cs="Arial"/>
          <w:b/>
          <w: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10"/>
        <w:gridCol w:w="7111"/>
      </w:tblGrid>
      <w:tr w:rsidR="00D2135C" w:rsidRPr="00BE0C2B" w14:paraId="59F46EE8" w14:textId="77777777" w:rsidTr="00D2135C">
        <w:tc>
          <w:tcPr>
            <w:tcW w:w="14221" w:type="dxa"/>
            <w:gridSpan w:val="2"/>
            <w:shd w:val="clear" w:color="auto" w:fill="auto"/>
          </w:tcPr>
          <w:p w14:paraId="654317C9" w14:textId="77777777" w:rsidR="00D2135C" w:rsidRPr="00BE0C2B" w:rsidRDefault="0083505F" w:rsidP="0083505F">
            <w:pPr>
              <w:pBdr>
                <w:top w:val="single" w:sz="24" w:space="1" w:color="339966"/>
                <w:left w:val="single" w:sz="24" w:space="4" w:color="339966"/>
                <w:bottom w:val="single" w:sz="24" w:space="1" w:color="339966"/>
                <w:right w:val="single" w:sz="24" w:space="4" w:color="339966"/>
              </w:pBdr>
              <w:tabs>
                <w:tab w:val="left" w:pos="1152"/>
              </w:tabs>
              <w:spacing w:line="240" w:lineRule="auto"/>
              <w:rPr>
                <w:rFonts w:asciiTheme="majorHAnsi" w:hAnsiTheme="majorHAnsi" w:cs="Arial"/>
                <w:sz w:val="24"/>
                <w:szCs w:val="24"/>
              </w:rPr>
            </w:pPr>
            <w:r w:rsidRPr="00BE0C2B">
              <w:rPr>
                <w:rFonts w:asciiTheme="majorHAnsi" w:hAnsiTheme="majorHAnsi" w:cs="Arial"/>
                <w:b/>
                <w:sz w:val="24"/>
                <w:szCs w:val="24"/>
              </w:rPr>
              <w:t>16. Other Resources</w:t>
            </w:r>
          </w:p>
        </w:tc>
      </w:tr>
      <w:tr w:rsidR="00D2135C" w:rsidRPr="00BE0C2B" w14:paraId="483071AE" w14:textId="77777777" w:rsidTr="00D2135C">
        <w:tc>
          <w:tcPr>
            <w:tcW w:w="14221" w:type="dxa"/>
            <w:gridSpan w:val="2"/>
            <w:shd w:val="clear" w:color="auto" w:fill="auto"/>
          </w:tcPr>
          <w:p w14:paraId="114FA1E9" w14:textId="77777777" w:rsidR="0083505F" w:rsidRPr="00BE0C2B" w:rsidRDefault="0083505F" w:rsidP="0083505F">
            <w:pPr>
              <w:pStyle w:val="Heading7"/>
              <w:spacing w:line="240" w:lineRule="auto"/>
              <w:rPr>
                <w:rFonts w:asciiTheme="majorHAnsi" w:hAnsiTheme="majorHAnsi" w:cs="Arial"/>
                <w:szCs w:val="24"/>
              </w:rPr>
            </w:pPr>
            <w:r w:rsidRPr="00BE0C2B">
              <w:rPr>
                <w:rFonts w:asciiTheme="majorHAnsi" w:hAnsiTheme="majorHAnsi" w:cs="Arial"/>
                <w:szCs w:val="24"/>
              </w:rPr>
              <w:t>Criteria</w:t>
            </w:r>
          </w:p>
          <w:p w14:paraId="0E67D819" w14:textId="028F1DC7" w:rsidR="0083505F" w:rsidRPr="00BE0C2B" w:rsidRDefault="0083505F" w:rsidP="0083505F">
            <w:pPr>
              <w:spacing w:line="240" w:lineRule="auto"/>
              <w:rPr>
                <w:rFonts w:asciiTheme="majorHAnsi" w:hAnsiTheme="majorHAnsi" w:cs="Arial"/>
                <w:sz w:val="24"/>
                <w:szCs w:val="24"/>
              </w:rPr>
            </w:pPr>
            <w:r w:rsidRPr="00BE0C2B">
              <w:rPr>
                <w:rFonts w:asciiTheme="majorHAnsi" w:hAnsiTheme="majorHAnsi" w:cs="Arial"/>
                <w:sz w:val="24"/>
                <w:szCs w:val="24"/>
              </w:rPr>
              <w:t xml:space="preserve">Institutions must verify that: </w:t>
            </w:r>
          </w:p>
          <w:p w14:paraId="40D9FD84" w14:textId="77777777" w:rsidR="0083505F" w:rsidRPr="00BE0C2B" w:rsidRDefault="0083505F" w:rsidP="00BB5721">
            <w:pPr>
              <w:numPr>
                <w:ilvl w:val="0"/>
                <w:numId w:val="40"/>
              </w:numPr>
              <w:spacing w:line="240" w:lineRule="auto"/>
              <w:rPr>
                <w:rFonts w:asciiTheme="majorHAnsi" w:hAnsiTheme="majorHAnsi" w:cs="Arial"/>
                <w:sz w:val="24"/>
                <w:szCs w:val="24"/>
              </w:rPr>
            </w:pPr>
            <w:r w:rsidRPr="00BE0C2B">
              <w:rPr>
                <w:rFonts w:asciiTheme="majorHAnsi" w:hAnsiTheme="majorHAnsi" w:cs="Arial"/>
                <w:sz w:val="24"/>
                <w:szCs w:val="24"/>
              </w:rPr>
              <w:t>a physical base for the programme is identified;</w:t>
            </w:r>
          </w:p>
          <w:p w14:paraId="05DF80E8" w14:textId="77777777" w:rsidR="0083505F" w:rsidRPr="00BE0C2B" w:rsidRDefault="0083505F" w:rsidP="00BB5721">
            <w:pPr>
              <w:numPr>
                <w:ilvl w:val="0"/>
                <w:numId w:val="40"/>
              </w:numPr>
              <w:spacing w:line="240" w:lineRule="auto"/>
              <w:rPr>
                <w:rFonts w:asciiTheme="majorHAnsi" w:hAnsiTheme="majorHAnsi" w:cs="Arial"/>
                <w:sz w:val="24"/>
                <w:szCs w:val="24"/>
              </w:rPr>
            </w:pPr>
            <w:r w:rsidRPr="00BE0C2B">
              <w:rPr>
                <w:rFonts w:asciiTheme="majorHAnsi" w:hAnsiTheme="majorHAnsi" w:cs="Arial"/>
                <w:sz w:val="24"/>
                <w:szCs w:val="24"/>
              </w:rPr>
              <w:t>accommodation for the programme enables a full range of teaching and learning methods to be employed, including up to date ICT;</w:t>
            </w:r>
          </w:p>
          <w:p w14:paraId="6A60F07D" w14:textId="77777777" w:rsidR="0083505F" w:rsidRPr="00BE0C2B" w:rsidRDefault="0083505F" w:rsidP="00BB5721">
            <w:pPr>
              <w:numPr>
                <w:ilvl w:val="0"/>
                <w:numId w:val="40"/>
              </w:numPr>
              <w:spacing w:line="240" w:lineRule="auto"/>
              <w:rPr>
                <w:rFonts w:asciiTheme="majorHAnsi" w:hAnsiTheme="majorHAnsi" w:cs="Arial"/>
                <w:sz w:val="24"/>
                <w:szCs w:val="24"/>
              </w:rPr>
            </w:pPr>
            <w:r w:rsidRPr="00BE0C2B">
              <w:rPr>
                <w:rFonts w:asciiTheme="majorHAnsi" w:hAnsiTheme="majorHAnsi" w:cs="Arial"/>
                <w:sz w:val="24"/>
                <w:szCs w:val="24"/>
              </w:rPr>
              <w:t>resources are at a level and quality such that the programme can be delivered effectively;</w:t>
            </w:r>
          </w:p>
          <w:p w14:paraId="23F6CBB2" w14:textId="77777777" w:rsidR="0083505F" w:rsidRPr="00BE0C2B" w:rsidRDefault="0083505F" w:rsidP="00BB5721">
            <w:pPr>
              <w:numPr>
                <w:ilvl w:val="0"/>
                <w:numId w:val="40"/>
              </w:numPr>
              <w:spacing w:line="240" w:lineRule="auto"/>
              <w:rPr>
                <w:rFonts w:asciiTheme="majorHAnsi" w:hAnsiTheme="majorHAnsi" w:cs="Arial"/>
                <w:sz w:val="24"/>
                <w:szCs w:val="24"/>
              </w:rPr>
            </w:pPr>
            <w:r w:rsidRPr="00BE0C2B">
              <w:rPr>
                <w:rFonts w:asciiTheme="majorHAnsi" w:hAnsiTheme="majorHAnsi" w:cs="Arial"/>
                <w:sz w:val="24"/>
                <w:szCs w:val="24"/>
              </w:rPr>
              <w:t>there is a diversity of resources to meet different learning needs.</w:t>
            </w:r>
          </w:p>
          <w:p w14:paraId="4DF12ECD" w14:textId="77777777" w:rsidR="0083505F" w:rsidRPr="00BE0C2B" w:rsidRDefault="0083505F" w:rsidP="00BB5721">
            <w:pPr>
              <w:numPr>
                <w:ilvl w:val="0"/>
                <w:numId w:val="40"/>
              </w:numPr>
              <w:spacing w:line="240" w:lineRule="auto"/>
              <w:rPr>
                <w:rFonts w:asciiTheme="majorHAnsi" w:hAnsiTheme="majorHAnsi" w:cs="Arial"/>
                <w:sz w:val="24"/>
                <w:szCs w:val="24"/>
              </w:rPr>
            </w:pPr>
            <w:r w:rsidRPr="00BE0C2B">
              <w:rPr>
                <w:rFonts w:asciiTheme="majorHAnsi" w:hAnsiTheme="majorHAnsi" w:cs="Arial"/>
                <w:sz w:val="24"/>
                <w:szCs w:val="24"/>
              </w:rPr>
              <w:t>modular material is available in Welsh if required.</w:t>
            </w:r>
          </w:p>
          <w:p w14:paraId="037C074B" w14:textId="77777777" w:rsidR="00D2135C" w:rsidRPr="00BE0C2B" w:rsidRDefault="00D2135C" w:rsidP="008565F1">
            <w:pPr>
              <w:spacing w:line="240" w:lineRule="auto"/>
              <w:rPr>
                <w:rFonts w:asciiTheme="majorHAnsi" w:hAnsiTheme="majorHAnsi" w:cs="Arial"/>
                <w:sz w:val="24"/>
                <w:szCs w:val="24"/>
              </w:rPr>
            </w:pPr>
          </w:p>
        </w:tc>
      </w:tr>
      <w:tr w:rsidR="00D2135C" w:rsidRPr="00BE0C2B" w14:paraId="2812436B" w14:textId="77777777" w:rsidTr="00D2135C">
        <w:tc>
          <w:tcPr>
            <w:tcW w:w="7110" w:type="dxa"/>
            <w:shd w:val="clear" w:color="auto" w:fill="auto"/>
          </w:tcPr>
          <w:p w14:paraId="05860B36" w14:textId="77777777" w:rsidR="0083505F" w:rsidRPr="00BE0C2B" w:rsidRDefault="0083505F" w:rsidP="0083505F">
            <w:pPr>
              <w:spacing w:line="240" w:lineRule="auto"/>
              <w:rPr>
                <w:rFonts w:asciiTheme="majorHAnsi" w:hAnsiTheme="majorHAnsi" w:cs="Arial"/>
                <w:sz w:val="24"/>
                <w:szCs w:val="24"/>
              </w:rPr>
            </w:pPr>
            <w:r w:rsidRPr="00BE0C2B">
              <w:rPr>
                <w:rFonts w:asciiTheme="majorHAnsi" w:hAnsiTheme="majorHAnsi" w:cs="Arial"/>
                <w:b/>
                <w:i/>
                <w:sz w:val="24"/>
                <w:szCs w:val="24"/>
              </w:rPr>
              <w:t>Evidence</w:t>
            </w:r>
            <w:r w:rsidRPr="00BE0C2B">
              <w:rPr>
                <w:rFonts w:asciiTheme="majorHAnsi" w:hAnsiTheme="majorHAnsi" w:cs="Arial"/>
                <w:sz w:val="24"/>
                <w:szCs w:val="24"/>
              </w:rPr>
              <w:tab/>
            </w:r>
          </w:p>
          <w:p w14:paraId="0B51330C" w14:textId="47761C2E" w:rsidR="0083505F" w:rsidRPr="00BE0C2B" w:rsidRDefault="0083505F" w:rsidP="0083505F">
            <w:pPr>
              <w:spacing w:line="240" w:lineRule="auto"/>
              <w:rPr>
                <w:rFonts w:asciiTheme="majorHAnsi" w:hAnsiTheme="majorHAnsi" w:cs="Arial"/>
                <w:sz w:val="24"/>
                <w:szCs w:val="24"/>
              </w:rPr>
            </w:pPr>
            <w:r w:rsidRPr="00BE0C2B">
              <w:rPr>
                <w:rFonts w:asciiTheme="majorHAnsi" w:hAnsiTheme="majorHAnsi" w:cs="Arial"/>
                <w:sz w:val="24"/>
                <w:szCs w:val="24"/>
              </w:rPr>
              <w:t>Submissions must contain:</w:t>
            </w:r>
          </w:p>
          <w:p w14:paraId="4520044A" w14:textId="77777777" w:rsidR="0083505F" w:rsidRPr="00BE0C2B" w:rsidRDefault="0083505F" w:rsidP="00AC1F29">
            <w:pPr>
              <w:numPr>
                <w:ilvl w:val="0"/>
                <w:numId w:val="41"/>
              </w:numPr>
              <w:spacing w:line="240" w:lineRule="auto"/>
              <w:rPr>
                <w:rFonts w:asciiTheme="majorHAnsi" w:hAnsiTheme="majorHAnsi" w:cs="Arial"/>
                <w:sz w:val="24"/>
                <w:szCs w:val="24"/>
              </w:rPr>
            </w:pPr>
            <w:r w:rsidRPr="00BE0C2B">
              <w:rPr>
                <w:rFonts w:asciiTheme="majorHAnsi" w:hAnsiTheme="majorHAnsi" w:cs="Arial"/>
                <w:sz w:val="24"/>
                <w:szCs w:val="24"/>
              </w:rPr>
              <w:t>details of the accommodation available to the programme and whether it has exclusive or shared use;</w:t>
            </w:r>
          </w:p>
          <w:p w14:paraId="78516CCD" w14:textId="77777777" w:rsidR="0083505F" w:rsidRPr="00BE0C2B" w:rsidRDefault="0083505F" w:rsidP="00AC1F29">
            <w:pPr>
              <w:numPr>
                <w:ilvl w:val="0"/>
                <w:numId w:val="41"/>
              </w:numPr>
              <w:spacing w:line="240" w:lineRule="auto"/>
              <w:rPr>
                <w:rFonts w:asciiTheme="majorHAnsi" w:hAnsiTheme="majorHAnsi" w:cs="Arial"/>
                <w:sz w:val="24"/>
                <w:szCs w:val="24"/>
              </w:rPr>
            </w:pPr>
            <w:r w:rsidRPr="00BE0C2B">
              <w:rPr>
                <w:rFonts w:asciiTheme="majorHAnsi" w:hAnsiTheme="majorHAnsi" w:cs="Arial"/>
                <w:sz w:val="24"/>
                <w:szCs w:val="24"/>
              </w:rPr>
              <w:t>a detailed breakdown of all other learning facilities and resources, including the level of resources for all learning facilities, i.e. written materials, information technology, audio visual aids and access for staff and students to libraries;</w:t>
            </w:r>
          </w:p>
          <w:p w14:paraId="66C7F4E6" w14:textId="77777777" w:rsidR="0083505F" w:rsidRPr="00BE0C2B" w:rsidRDefault="0083505F" w:rsidP="00AC1F29">
            <w:pPr>
              <w:numPr>
                <w:ilvl w:val="0"/>
                <w:numId w:val="41"/>
              </w:numPr>
              <w:spacing w:line="240" w:lineRule="auto"/>
              <w:rPr>
                <w:rFonts w:asciiTheme="majorHAnsi" w:hAnsiTheme="majorHAnsi" w:cs="Arial"/>
                <w:sz w:val="24"/>
                <w:szCs w:val="24"/>
              </w:rPr>
            </w:pPr>
            <w:r w:rsidRPr="00BE0C2B">
              <w:rPr>
                <w:rFonts w:asciiTheme="majorHAnsi" w:hAnsiTheme="majorHAnsi" w:cs="Arial"/>
                <w:sz w:val="24"/>
                <w:szCs w:val="24"/>
              </w:rPr>
              <w:t>accommodation and resources for people with a range of different learning needs with a clear indication of those categories of need for which facilities are not appropriate. Strategic planning to develop such facilities should be included in the submission;</w:t>
            </w:r>
          </w:p>
          <w:p w14:paraId="200B0249" w14:textId="77777777" w:rsidR="0083505F" w:rsidRPr="00BE0C2B" w:rsidRDefault="0083505F" w:rsidP="00AC1F29">
            <w:pPr>
              <w:numPr>
                <w:ilvl w:val="0"/>
                <w:numId w:val="41"/>
              </w:numPr>
              <w:spacing w:line="240" w:lineRule="auto"/>
              <w:rPr>
                <w:rFonts w:asciiTheme="majorHAnsi" w:hAnsiTheme="majorHAnsi" w:cs="Arial"/>
                <w:sz w:val="24"/>
                <w:szCs w:val="24"/>
              </w:rPr>
            </w:pPr>
            <w:r w:rsidRPr="00BE0C2B">
              <w:rPr>
                <w:rFonts w:asciiTheme="majorHAnsi" w:hAnsiTheme="majorHAnsi" w:cs="Arial"/>
                <w:sz w:val="24"/>
                <w:szCs w:val="24"/>
              </w:rPr>
              <w:t xml:space="preserve">examples of modular material in Welsh where required; </w:t>
            </w:r>
          </w:p>
          <w:p w14:paraId="61635F1E" w14:textId="77777777" w:rsidR="0083505F" w:rsidRPr="00BE0C2B" w:rsidRDefault="0083505F" w:rsidP="00AC1F29">
            <w:pPr>
              <w:numPr>
                <w:ilvl w:val="0"/>
                <w:numId w:val="41"/>
              </w:numPr>
              <w:spacing w:line="240" w:lineRule="auto"/>
              <w:rPr>
                <w:rFonts w:asciiTheme="majorHAnsi" w:hAnsiTheme="majorHAnsi" w:cs="Arial"/>
                <w:sz w:val="24"/>
                <w:szCs w:val="24"/>
              </w:rPr>
            </w:pPr>
            <w:r w:rsidRPr="00BE0C2B">
              <w:rPr>
                <w:rFonts w:asciiTheme="majorHAnsi" w:hAnsiTheme="majorHAnsi" w:cs="Arial"/>
                <w:sz w:val="24"/>
                <w:szCs w:val="24"/>
              </w:rPr>
              <w:t>arrangements for childcare, if any.</w:t>
            </w:r>
          </w:p>
          <w:p w14:paraId="3C44EF5F" w14:textId="77777777" w:rsidR="00D2135C" w:rsidRPr="00BE0C2B" w:rsidRDefault="00D2135C" w:rsidP="00BB5721">
            <w:pPr>
              <w:numPr>
                <w:ilvl w:val="0"/>
                <w:numId w:val="2"/>
              </w:numPr>
              <w:tabs>
                <w:tab w:val="clear" w:pos="360"/>
              </w:tabs>
              <w:spacing w:line="240" w:lineRule="auto"/>
              <w:ind w:left="0" w:hanging="357"/>
              <w:rPr>
                <w:rFonts w:asciiTheme="majorHAnsi" w:hAnsiTheme="majorHAnsi" w:cs="Arial"/>
                <w:sz w:val="24"/>
                <w:szCs w:val="24"/>
              </w:rPr>
            </w:pPr>
          </w:p>
        </w:tc>
        <w:tc>
          <w:tcPr>
            <w:tcW w:w="7111" w:type="dxa"/>
            <w:shd w:val="clear" w:color="auto" w:fill="auto"/>
          </w:tcPr>
          <w:p w14:paraId="3B9FD173" w14:textId="1CB8C767" w:rsidR="00D2135C" w:rsidRPr="00BE0C2B" w:rsidRDefault="008B09D7" w:rsidP="00D2135C">
            <w:pPr>
              <w:spacing w:line="240" w:lineRule="auto"/>
              <w:rPr>
                <w:rFonts w:asciiTheme="majorHAnsi" w:hAnsiTheme="majorHAnsi" w:cs="Arial"/>
                <w:b/>
                <w:sz w:val="24"/>
                <w:szCs w:val="24"/>
              </w:rPr>
            </w:pPr>
            <w:r w:rsidRPr="00BE0C2B">
              <w:rPr>
                <w:rFonts w:asciiTheme="majorHAnsi" w:hAnsiTheme="majorHAnsi" w:cs="Arial"/>
                <w:b/>
                <w:sz w:val="24"/>
                <w:szCs w:val="24"/>
              </w:rPr>
              <w:t>Comments</w:t>
            </w:r>
          </w:p>
          <w:p w14:paraId="7D32FC9E" w14:textId="77777777" w:rsidR="00D2135C" w:rsidRPr="00BE0C2B" w:rsidRDefault="00D2135C" w:rsidP="00D2135C">
            <w:pPr>
              <w:spacing w:line="240" w:lineRule="auto"/>
              <w:rPr>
                <w:rFonts w:asciiTheme="majorHAnsi" w:hAnsiTheme="majorHAnsi" w:cs="Arial"/>
                <w:sz w:val="24"/>
                <w:szCs w:val="24"/>
              </w:rPr>
            </w:pPr>
          </w:p>
        </w:tc>
      </w:tr>
    </w:tbl>
    <w:p w14:paraId="5FB129D3" w14:textId="77777777" w:rsidR="00D2135C" w:rsidRPr="00BE0C2B" w:rsidRDefault="00D2135C" w:rsidP="00D2135C">
      <w:pPr>
        <w:spacing w:line="240" w:lineRule="auto"/>
        <w:rPr>
          <w:rFonts w:asciiTheme="majorHAnsi" w:hAnsiTheme="majorHAnsi" w:cs="Arial"/>
          <w:b/>
          <w: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10"/>
        <w:gridCol w:w="7111"/>
      </w:tblGrid>
      <w:tr w:rsidR="00D2135C" w:rsidRPr="00BE0C2B" w14:paraId="1A1089F4" w14:textId="77777777" w:rsidTr="00D2135C">
        <w:tc>
          <w:tcPr>
            <w:tcW w:w="14221" w:type="dxa"/>
            <w:gridSpan w:val="2"/>
            <w:shd w:val="clear" w:color="auto" w:fill="auto"/>
          </w:tcPr>
          <w:p w14:paraId="2A9E6835" w14:textId="77777777" w:rsidR="00D2135C" w:rsidRPr="00BE0C2B" w:rsidRDefault="0083505F" w:rsidP="00D2135C">
            <w:pPr>
              <w:pBdr>
                <w:top w:val="single" w:sz="24" w:space="1" w:color="339966"/>
                <w:left w:val="single" w:sz="24" w:space="4" w:color="339966"/>
                <w:bottom w:val="single" w:sz="24" w:space="1" w:color="339966"/>
                <w:right w:val="single" w:sz="24" w:space="4" w:color="339966"/>
              </w:pBdr>
              <w:spacing w:line="240" w:lineRule="auto"/>
              <w:rPr>
                <w:rFonts w:asciiTheme="majorHAnsi" w:hAnsiTheme="majorHAnsi" w:cs="Arial"/>
                <w:sz w:val="24"/>
                <w:szCs w:val="24"/>
              </w:rPr>
            </w:pPr>
            <w:r w:rsidRPr="00BE0C2B">
              <w:rPr>
                <w:rFonts w:asciiTheme="majorHAnsi" w:hAnsiTheme="majorHAnsi" w:cs="Arial"/>
                <w:b/>
                <w:sz w:val="24"/>
                <w:szCs w:val="24"/>
              </w:rPr>
              <w:t>17. Student Handbook</w:t>
            </w:r>
          </w:p>
        </w:tc>
      </w:tr>
      <w:tr w:rsidR="00D2135C" w:rsidRPr="00BE0C2B" w14:paraId="128952C0" w14:textId="77777777" w:rsidTr="00D2135C">
        <w:tc>
          <w:tcPr>
            <w:tcW w:w="14221" w:type="dxa"/>
            <w:gridSpan w:val="2"/>
            <w:shd w:val="clear" w:color="auto" w:fill="auto"/>
          </w:tcPr>
          <w:p w14:paraId="0789212C" w14:textId="77777777" w:rsidR="0083505F" w:rsidRPr="00BE0C2B" w:rsidRDefault="0083505F" w:rsidP="0083505F">
            <w:pPr>
              <w:pStyle w:val="Heading7"/>
              <w:spacing w:line="240" w:lineRule="auto"/>
              <w:rPr>
                <w:rFonts w:asciiTheme="majorHAnsi" w:hAnsiTheme="majorHAnsi" w:cs="Arial"/>
                <w:szCs w:val="24"/>
              </w:rPr>
            </w:pPr>
            <w:r w:rsidRPr="00BE0C2B">
              <w:rPr>
                <w:rFonts w:asciiTheme="majorHAnsi" w:hAnsiTheme="majorHAnsi" w:cs="Arial"/>
                <w:szCs w:val="24"/>
              </w:rPr>
              <w:t>Criterion</w:t>
            </w:r>
          </w:p>
          <w:p w14:paraId="15D4A256" w14:textId="1923F618" w:rsidR="0083505F" w:rsidRPr="00BE0C2B" w:rsidRDefault="0083505F" w:rsidP="0083505F">
            <w:pPr>
              <w:spacing w:line="240" w:lineRule="auto"/>
              <w:rPr>
                <w:rFonts w:asciiTheme="majorHAnsi" w:hAnsiTheme="majorHAnsi" w:cs="Arial"/>
                <w:sz w:val="24"/>
                <w:szCs w:val="24"/>
              </w:rPr>
            </w:pPr>
            <w:r w:rsidRPr="00BE0C2B">
              <w:rPr>
                <w:rFonts w:asciiTheme="majorHAnsi" w:hAnsiTheme="majorHAnsi" w:cs="Arial"/>
                <w:sz w:val="24"/>
                <w:szCs w:val="24"/>
              </w:rPr>
              <w:t>Institutions must verify that :</w:t>
            </w:r>
          </w:p>
          <w:p w14:paraId="19646A47" w14:textId="77777777" w:rsidR="0083505F" w:rsidRPr="00BE0C2B" w:rsidRDefault="0083505F" w:rsidP="00AC1F29">
            <w:pPr>
              <w:numPr>
                <w:ilvl w:val="0"/>
                <w:numId w:val="44"/>
              </w:numPr>
              <w:spacing w:line="240" w:lineRule="auto"/>
              <w:rPr>
                <w:rFonts w:asciiTheme="majorHAnsi" w:hAnsiTheme="majorHAnsi" w:cs="Arial"/>
                <w:sz w:val="24"/>
                <w:szCs w:val="24"/>
              </w:rPr>
            </w:pPr>
            <w:r w:rsidRPr="00BE0C2B">
              <w:rPr>
                <w:rFonts w:asciiTheme="majorHAnsi" w:hAnsiTheme="majorHAnsi" w:cs="Arial"/>
                <w:sz w:val="24"/>
                <w:szCs w:val="24"/>
              </w:rPr>
              <w:t xml:space="preserve">a current and comprehensive handbook for the programme will be made available to all students at the commencement of each year of the programme. </w:t>
            </w:r>
          </w:p>
          <w:p w14:paraId="3C4DDFA3" w14:textId="77777777" w:rsidR="00D2135C" w:rsidRPr="00BE0C2B" w:rsidRDefault="00D2135C" w:rsidP="00BB5721">
            <w:pPr>
              <w:numPr>
                <w:ilvl w:val="0"/>
                <w:numId w:val="1"/>
              </w:numPr>
              <w:tabs>
                <w:tab w:val="clear" w:pos="360"/>
              </w:tabs>
              <w:spacing w:line="240" w:lineRule="auto"/>
              <w:ind w:left="0" w:hanging="357"/>
              <w:rPr>
                <w:rFonts w:asciiTheme="majorHAnsi" w:hAnsiTheme="majorHAnsi" w:cs="Arial"/>
                <w:sz w:val="24"/>
                <w:szCs w:val="24"/>
              </w:rPr>
            </w:pPr>
          </w:p>
        </w:tc>
      </w:tr>
      <w:tr w:rsidR="00D2135C" w:rsidRPr="00BE0C2B" w14:paraId="26A17771" w14:textId="77777777" w:rsidTr="00D2135C">
        <w:tc>
          <w:tcPr>
            <w:tcW w:w="7110" w:type="dxa"/>
            <w:shd w:val="clear" w:color="auto" w:fill="auto"/>
          </w:tcPr>
          <w:p w14:paraId="39383DC2" w14:textId="77777777" w:rsidR="0083505F" w:rsidRPr="00BE0C2B" w:rsidRDefault="0083505F" w:rsidP="0083505F">
            <w:pPr>
              <w:spacing w:line="240" w:lineRule="auto"/>
              <w:rPr>
                <w:rFonts w:asciiTheme="majorHAnsi" w:hAnsiTheme="majorHAnsi" w:cs="Arial"/>
                <w:b/>
                <w:i/>
                <w:sz w:val="24"/>
                <w:szCs w:val="24"/>
              </w:rPr>
            </w:pPr>
            <w:r w:rsidRPr="00BE0C2B">
              <w:rPr>
                <w:rFonts w:asciiTheme="majorHAnsi" w:hAnsiTheme="majorHAnsi" w:cs="Arial"/>
                <w:b/>
                <w:i/>
                <w:sz w:val="24"/>
                <w:szCs w:val="24"/>
              </w:rPr>
              <w:t>Evidence</w:t>
            </w:r>
          </w:p>
          <w:p w14:paraId="24D4F565" w14:textId="13A4B7FC" w:rsidR="0083505F" w:rsidRPr="00BE0C2B" w:rsidRDefault="0083505F" w:rsidP="0083505F">
            <w:pPr>
              <w:spacing w:line="240" w:lineRule="auto"/>
              <w:rPr>
                <w:rFonts w:asciiTheme="majorHAnsi" w:hAnsiTheme="majorHAnsi" w:cs="Arial"/>
                <w:sz w:val="24"/>
                <w:szCs w:val="24"/>
              </w:rPr>
            </w:pPr>
            <w:r w:rsidRPr="00BE0C2B">
              <w:rPr>
                <w:rFonts w:asciiTheme="majorHAnsi" w:hAnsiTheme="majorHAnsi" w:cs="Arial"/>
                <w:sz w:val="24"/>
                <w:szCs w:val="24"/>
              </w:rPr>
              <w:t>Submissions must contain the current edition of the student handbook. It is expected that this would normally contain:</w:t>
            </w:r>
          </w:p>
          <w:p w14:paraId="18D6FCEF" w14:textId="77777777" w:rsidR="0083505F" w:rsidRPr="00BE0C2B" w:rsidRDefault="0083505F" w:rsidP="00BB5721">
            <w:pPr>
              <w:numPr>
                <w:ilvl w:val="0"/>
                <w:numId w:val="8"/>
              </w:numPr>
              <w:spacing w:line="240" w:lineRule="auto"/>
              <w:rPr>
                <w:rFonts w:asciiTheme="majorHAnsi" w:hAnsiTheme="majorHAnsi" w:cs="Arial"/>
                <w:sz w:val="24"/>
                <w:szCs w:val="24"/>
              </w:rPr>
            </w:pPr>
            <w:r w:rsidRPr="00BE0C2B">
              <w:rPr>
                <w:rFonts w:asciiTheme="majorHAnsi" w:hAnsiTheme="majorHAnsi" w:cs="Arial"/>
                <w:sz w:val="24"/>
                <w:szCs w:val="24"/>
              </w:rPr>
              <w:t>a curriculum outline;</w:t>
            </w:r>
          </w:p>
          <w:p w14:paraId="0AB21D1E" w14:textId="77777777" w:rsidR="0083505F" w:rsidRPr="00BE0C2B" w:rsidRDefault="0083505F" w:rsidP="00BB5721">
            <w:pPr>
              <w:numPr>
                <w:ilvl w:val="0"/>
                <w:numId w:val="8"/>
              </w:numPr>
              <w:spacing w:line="240" w:lineRule="auto"/>
              <w:rPr>
                <w:rFonts w:asciiTheme="majorHAnsi" w:hAnsiTheme="majorHAnsi" w:cs="Arial"/>
                <w:sz w:val="24"/>
                <w:szCs w:val="24"/>
              </w:rPr>
            </w:pPr>
            <w:r w:rsidRPr="00BE0C2B">
              <w:rPr>
                <w:rFonts w:asciiTheme="majorHAnsi" w:hAnsiTheme="majorHAnsi" w:cs="Arial"/>
                <w:sz w:val="24"/>
                <w:szCs w:val="24"/>
              </w:rPr>
              <w:t>information on assessment procedures, methods and deadlines;</w:t>
            </w:r>
          </w:p>
          <w:p w14:paraId="6E13B587" w14:textId="77777777" w:rsidR="0083505F" w:rsidRPr="00BE0C2B" w:rsidRDefault="0083505F" w:rsidP="00BB5721">
            <w:pPr>
              <w:numPr>
                <w:ilvl w:val="0"/>
                <w:numId w:val="8"/>
              </w:numPr>
              <w:spacing w:line="240" w:lineRule="auto"/>
              <w:rPr>
                <w:rFonts w:asciiTheme="majorHAnsi" w:hAnsiTheme="majorHAnsi" w:cs="Arial"/>
                <w:sz w:val="24"/>
                <w:szCs w:val="24"/>
              </w:rPr>
            </w:pPr>
            <w:r w:rsidRPr="00BE0C2B">
              <w:rPr>
                <w:rFonts w:asciiTheme="majorHAnsi" w:hAnsiTheme="majorHAnsi" w:cs="Arial"/>
                <w:sz w:val="24"/>
                <w:szCs w:val="24"/>
              </w:rPr>
              <w:t>relevant administrative and managerial information;</w:t>
            </w:r>
          </w:p>
          <w:p w14:paraId="0527EDA3" w14:textId="77777777" w:rsidR="0083505F" w:rsidRPr="00BE0C2B" w:rsidRDefault="0083505F" w:rsidP="00BB5721">
            <w:pPr>
              <w:numPr>
                <w:ilvl w:val="0"/>
                <w:numId w:val="8"/>
              </w:numPr>
              <w:spacing w:line="240" w:lineRule="auto"/>
              <w:rPr>
                <w:rFonts w:asciiTheme="majorHAnsi" w:hAnsiTheme="majorHAnsi" w:cs="Arial"/>
                <w:sz w:val="24"/>
                <w:szCs w:val="24"/>
              </w:rPr>
            </w:pPr>
            <w:r w:rsidRPr="00BE0C2B">
              <w:rPr>
                <w:rFonts w:asciiTheme="majorHAnsi" w:hAnsiTheme="majorHAnsi" w:cs="Arial"/>
                <w:sz w:val="24"/>
                <w:szCs w:val="24"/>
              </w:rPr>
              <w:t>information about sources of formal and informal assistance;</w:t>
            </w:r>
          </w:p>
          <w:p w14:paraId="67D447C6" w14:textId="77777777" w:rsidR="0083505F" w:rsidRPr="00BE0C2B" w:rsidRDefault="0083505F" w:rsidP="00BB5721">
            <w:pPr>
              <w:numPr>
                <w:ilvl w:val="0"/>
                <w:numId w:val="8"/>
              </w:numPr>
              <w:spacing w:line="240" w:lineRule="auto"/>
              <w:rPr>
                <w:rFonts w:asciiTheme="majorHAnsi" w:hAnsiTheme="majorHAnsi" w:cs="Arial"/>
                <w:sz w:val="24"/>
                <w:szCs w:val="24"/>
              </w:rPr>
            </w:pPr>
            <w:r w:rsidRPr="00BE0C2B">
              <w:rPr>
                <w:rFonts w:asciiTheme="majorHAnsi" w:hAnsiTheme="majorHAnsi" w:cs="Arial"/>
                <w:sz w:val="24"/>
                <w:szCs w:val="24"/>
              </w:rPr>
              <w:t>advice and support for disabled people, black and women students, people from cultural and religious minorities and lesbian and gay people;</w:t>
            </w:r>
          </w:p>
          <w:p w14:paraId="55D274A9" w14:textId="77777777" w:rsidR="0083505F" w:rsidRPr="00BE0C2B" w:rsidRDefault="0083505F" w:rsidP="00BB5721">
            <w:pPr>
              <w:numPr>
                <w:ilvl w:val="0"/>
                <w:numId w:val="8"/>
              </w:numPr>
              <w:spacing w:line="240" w:lineRule="auto"/>
              <w:rPr>
                <w:rFonts w:asciiTheme="majorHAnsi" w:hAnsiTheme="majorHAnsi" w:cs="Arial"/>
                <w:sz w:val="24"/>
                <w:szCs w:val="24"/>
              </w:rPr>
            </w:pPr>
            <w:r w:rsidRPr="00BE0C2B">
              <w:rPr>
                <w:rFonts w:asciiTheme="majorHAnsi" w:hAnsiTheme="majorHAnsi" w:cs="Arial"/>
                <w:sz w:val="24"/>
                <w:szCs w:val="24"/>
              </w:rPr>
              <w:t>information on student rights, including the formal academic appeals procedure;</w:t>
            </w:r>
          </w:p>
          <w:p w14:paraId="05D2494C" w14:textId="77777777" w:rsidR="0083505F" w:rsidRPr="00BE0C2B" w:rsidRDefault="0083505F" w:rsidP="00BB5721">
            <w:pPr>
              <w:numPr>
                <w:ilvl w:val="0"/>
                <w:numId w:val="8"/>
              </w:numPr>
              <w:spacing w:line="240" w:lineRule="auto"/>
              <w:rPr>
                <w:rFonts w:asciiTheme="majorHAnsi" w:hAnsiTheme="majorHAnsi" w:cs="Arial"/>
                <w:sz w:val="24"/>
                <w:szCs w:val="24"/>
              </w:rPr>
            </w:pPr>
            <w:r w:rsidRPr="00BE0C2B">
              <w:rPr>
                <w:rFonts w:asciiTheme="majorHAnsi" w:hAnsiTheme="majorHAnsi" w:cs="Arial"/>
                <w:sz w:val="24"/>
                <w:szCs w:val="24"/>
              </w:rPr>
              <w:t>any supplementary documentation that is provided annually in relation to the academic level.</w:t>
            </w:r>
          </w:p>
          <w:p w14:paraId="6F528A2D" w14:textId="77777777" w:rsidR="00D2135C" w:rsidRPr="00BE0C2B" w:rsidRDefault="00D2135C" w:rsidP="0083505F">
            <w:pPr>
              <w:spacing w:line="240" w:lineRule="auto"/>
              <w:rPr>
                <w:rFonts w:asciiTheme="majorHAnsi" w:hAnsiTheme="majorHAnsi" w:cs="Arial"/>
                <w:sz w:val="24"/>
                <w:szCs w:val="24"/>
              </w:rPr>
            </w:pPr>
          </w:p>
        </w:tc>
        <w:tc>
          <w:tcPr>
            <w:tcW w:w="7111" w:type="dxa"/>
            <w:shd w:val="clear" w:color="auto" w:fill="auto"/>
          </w:tcPr>
          <w:p w14:paraId="4C8BC893" w14:textId="1424C857" w:rsidR="00D2135C" w:rsidRPr="00BE0C2B" w:rsidRDefault="008B09D7" w:rsidP="00D2135C">
            <w:pPr>
              <w:spacing w:line="240" w:lineRule="auto"/>
              <w:rPr>
                <w:rFonts w:asciiTheme="majorHAnsi" w:hAnsiTheme="majorHAnsi" w:cs="Arial"/>
                <w:b/>
                <w:sz w:val="24"/>
                <w:szCs w:val="24"/>
              </w:rPr>
            </w:pPr>
            <w:r w:rsidRPr="00BE0C2B">
              <w:rPr>
                <w:rFonts w:asciiTheme="majorHAnsi" w:hAnsiTheme="majorHAnsi" w:cs="Arial"/>
                <w:b/>
                <w:sz w:val="24"/>
                <w:szCs w:val="24"/>
              </w:rPr>
              <w:t>Comments</w:t>
            </w:r>
          </w:p>
          <w:p w14:paraId="299A7C5B" w14:textId="77777777" w:rsidR="00D2135C" w:rsidRPr="00BE0C2B" w:rsidRDefault="00D2135C" w:rsidP="00D2135C">
            <w:pPr>
              <w:spacing w:line="240" w:lineRule="auto"/>
              <w:rPr>
                <w:rFonts w:asciiTheme="majorHAnsi" w:hAnsiTheme="majorHAnsi" w:cs="Arial"/>
                <w:sz w:val="24"/>
                <w:szCs w:val="24"/>
              </w:rPr>
            </w:pPr>
          </w:p>
        </w:tc>
      </w:tr>
    </w:tbl>
    <w:p w14:paraId="1B6FEF5D" w14:textId="77777777" w:rsidR="00D2135C" w:rsidRPr="00BE0C2B" w:rsidRDefault="00D2135C" w:rsidP="00D2135C">
      <w:pPr>
        <w:spacing w:line="240" w:lineRule="auto"/>
        <w:rPr>
          <w:rFonts w:ascii="MS Reference Sans Serif" w:hAnsi="MS Reference Sans Serif" w:cs="Arial"/>
          <w:b/>
          <w: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21"/>
      </w:tblGrid>
      <w:tr w:rsidR="00987E3A" w:rsidRPr="00BE0C2B" w14:paraId="00F0A57D" w14:textId="77777777" w:rsidTr="00D64CB9">
        <w:tc>
          <w:tcPr>
            <w:tcW w:w="14221" w:type="dxa"/>
            <w:shd w:val="clear" w:color="auto" w:fill="auto"/>
          </w:tcPr>
          <w:p w14:paraId="424C3742" w14:textId="22FFE77A" w:rsidR="00987E3A" w:rsidRPr="00BE0C2B" w:rsidRDefault="00987E3A" w:rsidP="00D64CB9">
            <w:pPr>
              <w:pBdr>
                <w:top w:val="single" w:sz="24" w:space="1" w:color="339966"/>
                <w:left w:val="single" w:sz="24" w:space="4" w:color="339966"/>
                <w:bottom w:val="single" w:sz="24" w:space="1" w:color="339966"/>
                <w:right w:val="single" w:sz="24" w:space="4" w:color="339966"/>
              </w:pBdr>
              <w:spacing w:line="240" w:lineRule="auto"/>
              <w:rPr>
                <w:rFonts w:ascii="Calibri" w:hAnsi="Calibri" w:cs="Arial"/>
                <w:sz w:val="24"/>
                <w:szCs w:val="24"/>
              </w:rPr>
            </w:pPr>
            <w:r w:rsidRPr="00BE0C2B">
              <w:rPr>
                <w:rFonts w:ascii="Calibri" w:hAnsi="Calibri" w:cs="Arial"/>
                <w:b/>
                <w:sz w:val="24"/>
                <w:szCs w:val="24"/>
              </w:rPr>
              <w:t>Any additional comments</w:t>
            </w:r>
          </w:p>
        </w:tc>
      </w:tr>
      <w:tr w:rsidR="00987E3A" w:rsidRPr="00BE0C2B" w14:paraId="5B279AE2" w14:textId="77777777" w:rsidTr="00D64CB9">
        <w:tc>
          <w:tcPr>
            <w:tcW w:w="14221" w:type="dxa"/>
            <w:shd w:val="clear" w:color="auto" w:fill="auto"/>
          </w:tcPr>
          <w:p w14:paraId="389E56DF" w14:textId="4E600644" w:rsidR="00987E3A" w:rsidRPr="00BE0C2B" w:rsidRDefault="00987E3A" w:rsidP="00D64CB9">
            <w:pPr>
              <w:numPr>
                <w:ilvl w:val="0"/>
                <w:numId w:val="44"/>
              </w:numPr>
              <w:spacing w:line="240" w:lineRule="auto"/>
              <w:rPr>
                <w:rFonts w:ascii="Calibri" w:hAnsi="Calibri" w:cs="Arial"/>
                <w:sz w:val="24"/>
                <w:szCs w:val="24"/>
              </w:rPr>
            </w:pPr>
            <w:r w:rsidRPr="00BE0C2B">
              <w:rPr>
                <w:rFonts w:ascii="Calibri" w:hAnsi="Calibri" w:cs="Arial"/>
                <w:sz w:val="24"/>
                <w:szCs w:val="24"/>
              </w:rPr>
              <w:t xml:space="preserve"> </w:t>
            </w:r>
          </w:p>
          <w:p w14:paraId="2D777747" w14:textId="77777777" w:rsidR="00987E3A" w:rsidRPr="00BE0C2B" w:rsidRDefault="00987E3A" w:rsidP="00D64CB9">
            <w:pPr>
              <w:numPr>
                <w:ilvl w:val="0"/>
                <w:numId w:val="1"/>
              </w:numPr>
              <w:tabs>
                <w:tab w:val="clear" w:pos="360"/>
              </w:tabs>
              <w:spacing w:line="240" w:lineRule="auto"/>
              <w:ind w:left="0" w:hanging="357"/>
              <w:rPr>
                <w:rFonts w:ascii="Calibri" w:hAnsi="Calibri" w:cs="Arial"/>
                <w:sz w:val="24"/>
                <w:szCs w:val="24"/>
              </w:rPr>
            </w:pPr>
          </w:p>
        </w:tc>
      </w:tr>
    </w:tbl>
    <w:p w14:paraId="17EB8B50" w14:textId="77777777" w:rsidR="00987E3A" w:rsidRDefault="00987E3A" w:rsidP="00D2135C">
      <w:pPr>
        <w:spacing w:line="240" w:lineRule="auto"/>
        <w:rPr>
          <w:rFonts w:ascii="MS Reference Sans Serif" w:hAnsi="MS Reference Sans Serif" w:cs="Arial"/>
          <w:b/>
          <w:i/>
          <w:sz w:val="24"/>
          <w:szCs w:val="24"/>
        </w:rPr>
      </w:pPr>
    </w:p>
    <w:tbl>
      <w:tblPr>
        <w:tblStyle w:val="TableGrid"/>
        <w:tblW w:w="0" w:type="auto"/>
        <w:tblLook w:val="04A0" w:firstRow="1" w:lastRow="0" w:firstColumn="1" w:lastColumn="0" w:noHBand="0" w:noVBand="1"/>
      </w:tblPr>
      <w:tblGrid>
        <w:gridCol w:w="14220"/>
      </w:tblGrid>
      <w:tr w:rsidR="00D231EF" w:rsidRPr="006F7A44" w14:paraId="293A8BB7" w14:textId="77777777" w:rsidTr="00D231EF">
        <w:tc>
          <w:tcPr>
            <w:tcW w:w="14220" w:type="dxa"/>
          </w:tcPr>
          <w:p w14:paraId="55EABBFC" w14:textId="17E2B764" w:rsidR="00D231EF" w:rsidRPr="00BE0C2B" w:rsidRDefault="00D231EF" w:rsidP="00D231EF">
            <w:pPr>
              <w:pBdr>
                <w:top w:val="single" w:sz="24" w:space="1" w:color="339966"/>
                <w:left w:val="single" w:sz="24" w:space="4" w:color="339966"/>
                <w:bottom w:val="single" w:sz="24" w:space="1" w:color="339966"/>
                <w:right w:val="single" w:sz="24" w:space="4" w:color="339966"/>
              </w:pBdr>
              <w:spacing w:line="240" w:lineRule="auto"/>
              <w:rPr>
                <w:rFonts w:asciiTheme="majorHAnsi" w:hAnsiTheme="majorHAnsi" w:cs="Arial"/>
                <w:b/>
                <w:sz w:val="24"/>
                <w:szCs w:val="24"/>
              </w:rPr>
            </w:pPr>
            <w:r>
              <w:rPr>
                <w:rFonts w:asciiTheme="majorHAnsi" w:hAnsiTheme="majorHAnsi" w:cs="Arial"/>
                <w:b/>
                <w:sz w:val="24"/>
                <w:szCs w:val="24"/>
              </w:rPr>
              <w:lastRenderedPageBreak/>
              <w:t>SECTION 4:  The Endorsement and monitoring process</w:t>
            </w:r>
          </w:p>
        </w:tc>
      </w:tr>
      <w:tr w:rsidR="00D231EF" w:rsidRPr="006F7A44" w14:paraId="3AD52497" w14:textId="77777777" w:rsidTr="00D231EF">
        <w:tc>
          <w:tcPr>
            <w:tcW w:w="14220" w:type="dxa"/>
          </w:tcPr>
          <w:p w14:paraId="460EA4CD" w14:textId="77777777" w:rsidR="00D231EF" w:rsidRPr="00BE0C2B" w:rsidRDefault="00D231EF" w:rsidP="00D231EF">
            <w:pPr>
              <w:numPr>
                <w:ilvl w:val="0"/>
                <w:numId w:val="9"/>
              </w:numPr>
              <w:spacing w:line="240" w:lineRule="auto"/>
              <w:rPr>
                <w:rFonts w:asciiTheme="majorHAnsi" w:hAnsiTheme="majorHAnsi" w:cs="Arial"/>
                <w:sz w:val="24"/>
                <w:szCs w:val="24"/>
              </w:rPr>
            </w:pPr>
            <w:r>
              <w:rPr>
                <w:rFonts w:asciiTheme="majorHAnsi" w:hAnsiTheme="majorHAnsi" w:cs="Arial"/>
                <w:b/>
                <w:i/>
                <w:sz w:val="24"/>
                <w:szCs w:val="24"/>
              </w:rPr>
              <w:t>Description</w:t>
            </w:r>
          </w:p>
        </w:tc>
      </w:tr>
      <w:tr w:rsidR="00D231EF" w:rsidRPr="006F7A44" w14:paraId="444F6C86" w14:textId="77777777" w:rsidTr="00D231EF">
        <w:tc>
          <w:tcPr>
            <w:tcW w:w="14220" w:type="dxa"/>
          </w:tcPr>
          <w:p w14:paraId="1DE97FB6" w14:textId="757D6B18" w:rsidR="00D231EF" w:rsidRDefault="00184DEF" w:rsidP="00D231EF">
            <w:pPr>
              <w:spacing w:line="240" w:lineRule="auto"/>
              <w:rPr>
                <w:rFonts w:asciiTheme="majorHAnsi" w:hAnsiTheme="majorHAnsi" w:cs="Arial"/>
                <w:b/>
                <w:sz w:val="24"/>
                <w:szCs w:val="24"/>
              </w:rPr>
            </w:pPr>
            <w:r>
              <w:rPr>
                <w:rFonts w:asciiTheme="majorHAnsi" w:hAnsiTheme="majorHAnsi" w:cs="Arial"/>
                <w:b/>
                <w:sz w:val="24"/>
                <w:szCs w:val="24"/>
              </w:rPr>
              <w:t>C</w:t>
            </w:r>
            <w:r w:rsidR="00D231EF" w:rsidRPr="00BE0C2B">
              <w:rPr>
                <w:rFonts w:asciiTheme="majorHAnsi" w:hAnsiTheme="majorHAnsi" w:cs="Arial"/>
                <w:b/>
                <w:sz w:val="24"/>
                <w:szCs w:val="24"/>
              </w:rPr>
              <w:t>omments</w:t>
            </w:r>
          </w:p>
          <w:p w14:paraId="21D52E34" w14:textId="77777777" w:rsidR="00D231EF" w:rsidRDefault="00D231EF" w:rsidP="00D231EF">
            <w:pPr>
              <w:spacing w:line="240" w:lineRule="auto"/>
              <w:rPr>
                <w:rFonts w:asciiTheme="majorHAnsi" w:hAnsiTheme="majorHAnsi" w:cs="Arial"/>
                <w:b/>
                <w:sz w:val="24"/>
                <w:szCs w:val="24"/>
              </w:rPr>
            </w:pPr>
          </w:p>
          <w:p w14:paraId="0A5A4681" w14:textId="77777777" w:rsidR="00D231EF" w:rsidRPr="00BE0C2B" w:rsidRDefault="00D231EF" w:rsidP="00D231EF">
            <w:pPr>
              <w:spacing w:line="240" w:lineRule="auto"/>
              <w:rPr>
                <w:rFonts w:asciiTheme="majorHAnsi" w:hAnsiTheme="majorHAnsi" w:cs="Arial"/>
                <w:b/>
                <w:sz w:val="24"/>
                <w:szCs w:val="24"/>
              </w:rPr>
            </w:pPr>
          </w:p>
        </w:tc>
      </w:tr>
    </w:tbl>
    <w:p w14:paraId="607A7BC2" w14:textId="77777777" w:rsidR="00D231EF" w:rsidRPr="00BE0C2B" w:rsidRDefault="00D231EF" w:rsidP="00D2135C">
      <w:pPr>
        <w:spacing w:line="240" w:lineRule="auto"/>
        <w:rPr>
          <w:rFonts w:ascii="MS Reference Sans Serif" w:hAnsi="MS Reference Sans Serif" w:cs="Arial"/>
          <w:b/>
          <w:i/>
          <w:sz w:val="24"/>
          <w:szCs w:val="24"/>
        </w:rPr>
      </w:pPr>
    </w:p>
    <w:sectPr w:rsidR="00D231EF" w:rsidRPr="00BE0C2B" w:rsidSect="001E236A">
      <w:headerReference w:type="default" r:id="rId12"/>
      <w:headerReference w:type="first" r:id="rId13"/>
      <w:pgSz w:w="16840" w:h="11907" w:orient="landscape" w:code="9"/>
      <w:pgMar w:top="1418" w:right="1701" w:bottom="1701"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6F62B9" w14:textId="77777777" w:rsidR="00D231EF" w:rsidRDefault="00D231EF">
      <w:r>
        <w:separator/>
      </w:r>
    </w:p>
  </w:endnote>
  <w:endnote w:type="continuationSeparator" w:id="0">
    <w:p w14:paraId="4A8CC62E" w14:textId="77777777" w:rsidR="00D231EF" w:rsidRDefault="00D23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paperPiBT-Regular">
    <w:altName w:val="Cambria"/>
    <w:panose1 w:val="00000000000000000000"/>
    <w:charset w:val="00"/>
    <w:family w:val="auto"/>
    <w:notTrueType/>
    <w:pitch w:val="default"/>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L Frutiger Light">
    <w:panose1 w:val="00000000000000000000"/>
    <w:charset w:val="4D"/>
    <w:family w:val="auto"/>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Batang">
    <w:panose1 w:val="02030600000101010101"/>
    <w:charset w:val="81"/>
    <w:family w:val="auto"/>
    <w:pitch w:val="variable"/>
    <w:sig w:usb0="B00002AF" w:usb1="69D77CFB" w:usb2="00000030" w:usb3="00000000" w:csb0="0008009F" w:csb1="00000000"/>
  </w:font>
  <w:font w:name="Verdana">
    <w:panose1 w:val="020B0604030504040204"/>
    <w:charset w:val="00"/>
    <w:family w:val="auto"/>
    <w:pitch w:val="variable"/>
    <w:sig w:usb0="A10006FF" w:usb1="4000205B" w:usb2="00000010" w:usb3="00000000" w:csb0="0000019F" w:csb1="00000000"/>
  </w:font>
  <w:font w:name="MS Reference Sans Serif">
    <w:panose1 w:val="020B0604030504040204"/>
    <w:charset w:val="00"/>
    <w:family w:val="auto"/>
    <w:pitch w:val="variable"/>
    <w:sig w:usb0="00000287" w:usb1="00000000" w:usb2="00000000" w:usb3="00000000" w:csb0="0000019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AAC0BF" w14:textId="77777777" w:rsidR="00D231EF" w:rsidRDefault="00D231EF" w:rsidP="0078373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68</w:t>
    </w:r>
    <w:r>
      <w:rPr>
        <w:rStyle w:val="PageNumber"/>
      </w:rPr>
      <w:fldChar w:fldCharType="end"/>
    </w:r>
  </w:p>
  <w:p w14:paraId="47B10BAB" w14:textId="77777777" w:rsidR="00D231EF" w:rsidRDefault="00D231EF">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44CFE3" w14:textId="77777777" w:rsidR="00D231EF" w:rsidRDefault="00D231EF" w:rsidP="0083562F">
    <w:pPr>
      <w:pStyle w:val="Footer"/>
      <w:ind w:right="360"/>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C6B147" w14:textId="77777777" w:rsidR="00D231EF" w:rsidRPr="0078373C" w:rsidRDefault="00D231EF" w:rsidP="0078373C">
    <w:pPr>
      <w:pStyle w:val="Footer"/>
      <w:jc w:val="right"/>
    </w:pPr>
    <w:r>
      <w:rPr>
        <w:rStyle w:val="PageNumber"/>
      </w:rPr>
      <w:fldChar w:fldCharType="begin"/>
    </w:r>
    <w:r>
      <w:rPr>
        <w:rStyle w:val="PageNumber"/>
      </w:rPr>
      <w:instrText xml:space="preserve"> PAGE </w:instrText>
    </w:r>
    <w:r>
      <w:rPr>
        <w:rStyle w:val="PageNumber"/>
      </w:rPr>
      <w:fldChar w:fldCharType="separate"/>
    </w:r>
    <w:r>
      <w:rPr>
        <w:rStyle w:val="PageNumber"/>
        <w:noProof/>
      </w:rPr>
      <w:t>68</w:t>
    </w:r>
    <w:r>
      <w:rPr>
        <w:rStyle w:val="PageNumber"/>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3E76F0" w14:textId="77777777" w:rsidR="00D231EF" w:rsidRDefault="00D231EF">
      <w:r>
        <w:separator/>
      </w:r>
    </w:p>
  </w:footnote>
  <w:footnote w:type="continuationSeparator" w:id="0">
    <w:p w14:paraId="3FA5977F" w14:textId="77777777" w:rsidR="00D231EF" w:rsidRDefault="00D231E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4DBC91" w14:textId="77777777" w:rsidR="00D231EF" w:rsidRDefault="00D231EF" w:rsidP="00FE0851">
    <w:pPr>
      <w:pStyle w:val="Header"/>
      <w:jc w:val="right"/>
    </w:pPr>
    <w:r>
      <w:t>Section 2: The Nature of Professional Endorsement</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00797D" w14:textId="77777777" w:rsidR="00D231EF" w:rsidRPr="00FE0851" w:rsidRDefault="00D231EF" w:rsidP="00FE0851">
    <w:pPr>
      <w:pStyle w:val="Header"/>
      <w:jc w:val="right"/>
      <w:rPr>
        <w:rFonts w:ascii="MS Reference Sans Serif" w:hAnsi="MS Reference Sans Serif"/>
        <w:b/>
        <w:sz w:val="18"/>
        <w:szCs w:val="18"/>
      </w:rP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1F4263" w14:textId="77777777" w:rsidR="00D231EF" w:rsidRDefault="00D231EF">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EC0FBA"/>
    <w:multiLevelType w:val="hybridMultilevel"/>
    <w:tmpl w:val="0898F3DA"/>
    <w:lvl w:ilvl="0" w:tplc="F230AF32">
      <w:start w:val="1"/>
      <w:numFmt w:val="bullet"/>
      <w:lvlText w:val=""/>
      <w:lvlJc w:val="left"/>
      <w:pPr>
        <w:tabs>
          <w:tab w:val="num" w:pos="340"/>
        </w:tabs>
        <w:ind w:left="340" w:hanging="283"/>
      </w:pPr>
      <w:rPr>
        <w:rFonts w:ascii="Symbol" w:hAnsi="Symbol"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1">
    <w:nsid w:val="054D1258"/>
    <w:multiLevelType w:val="hybridMultilevel"/>
    <w:tmpl w:val="C39CDCBE"/>
    <w:lvl w:ilvl="0" w:tplc="F7680C7E">
      <w:start w:val="1"/>
      <w:numFmt w:val="bullet"/>
      <w:lvlText w:val=""/>
      <w:lvlJc w:val="left"/>
      <w:pPr>
        <w:tabs>
          <w:tab w:val="num" w:pos="340"/>
        </w:tabs>
        <w:ind w:left="340" w:hanging="283"/>
      </w:pPr>
      <w:rPr>
        <w:rFonts w:ascii="Symbol" w:hAnsi="Symbol"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2">
    <w:nsid w:val="0F0B4928"/>
    <w:multiLevelType w:val="hybridMultilevel"/>
    <w:tmpl w:val="B2F88B62"/>
    <w:lvl w:ilvl="0" w:tplc="0216486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7153F9F"/>
    <w:multiLevelType w:val="hybridMultilevel"/>
    <w:tmpl w:val="0C569210"/>
    <w:lvl w:ilvl="0" w:tplc="D19E3A9C">
      <w:start w:val="1"/>
      <w:numFmt w:val="bullet"/>
      <w:lvlText w:val=""/>
      <w:lvlJc w:val="left"/>
      <w:pPr>
        <w:tabs>
          <w:tab w:val="num" w:pos="340"/>
        </w:tabs>
        <w:ind w:left="340" w:hanging="283"/>
      </w:pPr>
      <w:rPr>
        <w:rFonts w:ascii="Symbol" w:hAnsi="Symbol"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4">
    <w:nsid w:val="177C2E10"/>
    <w:multiLevelType w:val="hybridMultilevel"/>
    <w:tmpl w:val="B366F26E"/>
    <w:lvl w:ilvl="0" w:tplc="D19E3A9C">
      <w:start w:val="1"/>
      <w:numFmt w:val="bullet"/>
      <w:lvlText w:val=""/>
      <w:lvlJc w:val="left"/>
      <w:pPr>
        <w:tabs>
          <w:tab w:val="num" w:pos="340"/>
        </w:tabs>
        <w:ind w:left="340" w:hanging="283"/>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79305E6"/>
    <w:multiLevelType w:val="hybridMultilevel"/>
    <w:tmpl w:val="076292A2"/>
    <w:lvl w:ilvl="0" w:tplc="20326CC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84B2BD6"/>
    <w:multiLevelType w:val="hybridMultilevel"/>
    <w:tmpl w:val="BCE89394"/>
    <w:lvl w:ilvl="0" w:tplc="B9AA516E">
      <w:start w:val="1"/>
      <w:numFmt w:val="bullet"/>
      <w:lvlText w:val=""/>
      <w:lvlJc w:val="left"/>
      <w:pPr>
        <w:tabs>
          <w:tab w:val="num" w:pos="340"/>
        </w:tabs>
        <w:ind w:left="340" w:hanging="283"/>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AF27943"/>
    <w:multiLevelType w:val="hybridMultilevel"/>
    <w:tmpl w:val="89F63E6C"/>
    <w:lvl w:ilvl="0" w:tplc="456CC00E">
      <w:start w:val="1"/>
      <w:numFmt w:val="bullet"/>
      <w:lvlText w:val=""/>
      <w:lvlJc w:val="left"/>
      <w:pPr>
        <w:tabs>
          <w:tab w:val="num" w:pos="340"/>
        </w:tabs>
        <w:ind w:left="340" w:hanging="283"/>
      </w:pPr>
      <w:rPr>
        <w:rFonts w:ascii="Symbol" w:hAnsi="Symbol"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8">
    <w:nsid w:val="1CE94C6A"/>
    <w:multiLevelType w:val="hybridMultilevel"/>
    <w:tmpl w:val="93245A00"/>
    <w:lvl w:ilvl="0" w:tplc="D19E3A9C">
      <w:start w:val="1"/>
      <w:numFmt w:val="bullet"/>
      <w:lvlText w:val=""/>
      <w:lvlJc w:val="left"/>
      <w:pPr>
        <w:tabs>
          <w:tab w:val="num" w:pos="340"/>
        </w:tabs>
        <w:ind w:left="340" w:hanging="283"/>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nsid w:val="1DD7037F"/>
    <w:multiLevelType w:val="hybridMultilevel"/>
    <w:tmpl w:val="7C8217EE"/>
    <w:lvl w:ilvl="0" w:tplc="0D2CAE6C">
      <w:start w:val="1"/>
      <w:numFmt w:val="bullet"/>
      <w:lvlText w:val=""/>
      <w:lvlJc w:val="left"/>
      <w:pPr>
        <w:tabs>
          <w:tab w:val="num" w:pos="340"/>
        </w:tabs>
        <w:ind w:left="340" w:hanging="283"/>
      </w:pPr>
      <w:rPr>
        <w:rFonts w:ascii="Symbol" w:hAnsi="Symbo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0">
    <w:nsid w:val="21932D5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nsid w:val="254929A0"/>
    <w:multiLevelType w:val="hybridMultilevel"/>
    <w:tmpl w:val="33FE1E04"/>
    <w:lvl w:ilvl="0" w:tplc="B9AA516E">
      <w:start w:val="1"/>
      <w:numFmt w:val="bullet"/>
      <w:lvlText w:val=""/>
      <w:lvlJc w:val="left"/>
      <w:pPr>
        <w:tabs>
          <w:tab w:val="num" w:pos="-17"/>
        </w:tabs>
        <w:ind w:left="-17" w:hanging="283"/>
      </w:pPr>
      <w:rPr>
        <w:rFonts w:ascii="Symbol" w:hAnsi="Symbol"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12">
    <w:nsid w:val="254A3A6B"/>
    <w:multiLevelType w:val="hybridMultilevel"/>
    <w:tmpl w:val="B0BEEC26"/>
    <w:lvl w:ilvl="0" w:tplc="3D821762">
      <w:start w:val="1"/>
      <w:numFmt w:val="bullet"/>
      <w:lvlText w:val=""/>
      <w:lvlJc w:val="left"/>
      <w:pPr>
        <w:tabs>
          <w:tab w:val="num" w:pos="283"/>
        </w:tabs>
        <w:ind w:left="283" w:hanging="283"/>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EC1595B"/>
    <w:multiLevelType w:val="hybridMultilevel"/>
    <w:tmpl w:val="6A3CEB90"/>
    <w:lvl w:ilvl="0" w:tplc="0D2CAE6C">
      <w:start w:val="1"/>
      <w:numFmt w:val="bullet"/>
      <w:lvlText w:val=""/>
      <w:lvlJc w:val="left"/>
      <w:pPr>
        <w:tabs>
          <w:tab w:val="num" w:pos="340"/>
        </w:tabs>
        <w:ind w:left="340" w:hanging="283"/>
      </w:pPr>
      <w:rPr>
        <w:rFonts w:ascii="Symbol" w:hAnsi="Symbol"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14">
    <w:nsid w:val="2F5B74EB"/>
    <w:multiLevelType w:val="hybridMultilevel"/>
    <w:tmpl w:val="7488E0D2"/>
    <w:lvl w:ilvl="0" w:tplc="E3D28E80">
      <w:start w:val="1"/>
      <w:numFmt w:val="bullet"/>
      <w:lvlText w:val=""/>
      <w:lvlJc w:val="left"/>
      <w:pPr>
        <w:tabs>
          <w:tab w:val="num" w:pos="340"/>
        </w:tabs>
        <w:ind w:left="340" w:hanging="283"/>
      </w:pPr>
      <w:rPr>
        <w:rFonts w:ascii="Symbol" w:hAnsi="Symbol" w:hint="default"/>
      </w:rPr>
    </w:lvl>
    <w:lvl w:ilvl="1" w:tplc="04090003" w:tentative="1">
      <w:start w:val="1"/>
      <w:numFmt w:val="bullet"/>
      <w:lvlText w:val="o"/>
      <w:lvlJc w:val="left"/>
      <w:pPr>
        <w:ind w:left="1015" w:hanging="360"/>
      </w:pPr>
      <w:rPr>
        <w:rFonts w:ascii="Courier New" w:hAnsi="Courier New" w:cs="Courier New" w:hint="default"/>
      </w:rPr>
    </w:lvl>
    <w:lvl w:ilvl="2" w:tplc="04090005" w:tentative="1">
      <w:start w:val="1"/>
      <w:numFmt w:val="bullet"/>
      <w:lvlText w:val=""/>
      <w:lvlJc w:val="left"/>
      <w:pPr>
        <w:ind w:left="1735" w:hanging="360"/>
      </w:pPr>
      <w:rPr>
        <w:rFonts w:ascii="Wingdings" w:hAnsi="Wingdings" w:hint="default"/>
      </w:rPr>
    </w:lvl>
    <w:lvl w:ilvl="3" w:tplc="04090001" w:tentative="1">
      <w:start w:val="1"/>
      <w:numFmt w:val="bullet"/>
      <w:lvlText w:val=""/>
      <w:lvlJc w:val="left"/>
      <w:pPr>
        <w:ind w:left="2455" w:hanging="360"/>
      </w:pPr>
      <w:rPr>
        <w:rFonts w:ascii="Symbol" w:hAnsi="Symbol" w:hint="default"/>
      </w:rPr>
    </w:lvl>
    <w:lvl w:ilvl="4" w:tplc="04090003" w:tentative="1">
      <w:start w:val="1"/>
      <w:numFmt w:val="bullet"/>
      <w:lvlText w:val="o"/>
      <w:lvlJc w:val="left"/>
      <w:pPr>
        <w:ind w:left="3175" w:hanging="360"/>
      </w:pPr>
      <w:rPr>
        <w:rFonts w:ascii="Courier New" w:hAnsi="Courier New" w:cs="Courier New" w:hint="default"/>
      </w:rPr>
    </w:lvl>
    <w:lvl w:ilvl="5" w:tplc="04090005" w:tentative="1">
      <w:start w:val="1"/>
      <w:numFmt w:val="bullet"/>
      <w:lvlText w:val=""/>
      <w:lvlJc w:val="left"/>
      <w:pPr>
        <w:ind w:left="3895" w:hanging="360"/>
      </w:pPr>
      <w:rPr>
        <w:rFonts w:ascii="Wingdings" w:hAnsi="Wingdings" w:hint="default"/>
      </w:rPr>
    </w:lvl>
    <w:lvl w:ilvl="6" w:tplc="04090001" w:tentative="1">
      <w:start w:val="1"/>
      <w:numFmt w:val="bullet"/>
      <w:lvlText w:val=""/>
      <w:lvlJc w:val="left"/>
      <w:pPr>
        <w:ind w:left="4615" w:hanging="360"/>
      </w:pPr>
      <w:rPr>
        <w:rFonts w:ascii="Symbol" w:hAnsi="Symbol" w:hint="default"/>
      </w:rPr>
    </w:lvl>
    <w:lvl w:ilvl="7" w:tplc="04090003" w:tentative="1">
      <w:start w:val="1"/>
      <w:numFmt w:val="bullet"/>
      <w:lvlText w:val="o"/>
      <w:lvlJc w:val="left"/>
      <w:pPr>
        <w:ind w:left="5335" w:hanging="360"/>
      </w:pPr>
      <w:rPr>
        <w:rFonts w:ascii="Courier New" w:hAnsi="Courier New" w:cs="Courier New" w:hint="default"/>
      </w:rPr>
    </w:lvl>
    <w:lvl w:ilvl="8" w:tplc="04090005" w:tentative="1">
      <w:start w:val="1"/>
      <w:numFmt w:val="bullet"/>
      <w:lvlText w:val=""/>
      <w:lvlJc w:val="left"/>
      <w:pPr>
        <w:ind w:left="6055" w:hanging="360"/>
      </w:pPr>
      <w:rPr>
        <w:rFonts w:ascii="Wingdings" w:hAnsi="Wingdings" w:hint="default"/>
      </w:rPr>
    </w:lvl>
  </w:abstractNum>
  <w:abstractNum w:abstractNumId="15">
    <w:nsid w:val="312F25B3"/>
    <w:multiLevelType w:val="hybridMultilevel"/>
    <w:tmpl w:val="E81E6338"/>
    <w:lvl w:ilvl="0" w:tplc="0B029926">
      <w:start w:val="1"/>
      <w:numFmt w:val="bullet"/>
      <w:lvlText w:val=""/>
      <w:lvlJc w:val="left"/>
      <w:pPr>
        <w:tabs>
          <w:tab w:val="num" w:pos="340"/>
        </w:tabs>
        <w:ind w:left="340" w:hanging="283"/>
      </w:pPr>
      <w:rPr>
        <w:rFonts w:ascii="Symbol" w:hAnsi="Symbol"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16">
    <w:nsid w:val="32B32F3F"/>
    <w:multiLevelType w:val="hybridMultilevel"/>
    <w:tmpl w:val="861C74FC"/>
    <w:lvl w:ilvl="0" w:tplc="F508C9A8">
      <w:start w:val="1"/>
      <w:numFmt w:val="bullet"/>
      <w:lvlText w:val=""/>
      <w:lvlJc w:val="left"/>
      <w:pPr>
        <w:tabs>
          <w:tab w:val="num" w:pos="283"/>
        </w:tabs>
        <w:ind w:left="283" w:hanging="283"/>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36510230"/>
    <w:multiLevelType w:val="hybridMultilevel"/>
    <w:tmpl w:val="4E1282E4"/>
    <w:lvl w:ilvl="0" w:tplc="A8A68D6C">
      <w:start w:val="1"/>
      <w:numFmt w:val="bullet"/>
      <w:lvlText w:val=""/>
      <w:lvlJc w:val="left"/>
      <w:pPr>
        <w:tabs>
          <w:tab w:val="num" w:pos="340"/>
        </w:tabs>
        <w:ind w:left="340" w:hanging="283"/>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8A07E8F"/>
    <w:multiLevelType w:val="hybridMultilevel"/>
    <w:tmpl w:val="357E8ACC"/>
    <w:lvl w:ilvl="0" w:tplc="CA5E14F2">
      <w:start w:val="1"/>
      <w:numFmt w:val="bullet"/>
      <w:lvlText w:val=""/>
      <w:lvlJc w:val="left"/>
      <w:pPr>
        <w:tabs>
          <w:tab w:val="num" w:pos="340"/>
        </w:tabs>
        <w:ind w:left="340" w:hanging="283"/>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B4C0060"/>
    <w:multiLevelType w:val="hybridMultilevel"/>
    <w:tmpl w:val="26085742"/>
    <w:lvl w:ilvl="0" w:tplc="67AA5624">
      <w:start w:val="1"/>
      <w:numFmt w:val="bullet"/>
      <w:lvlText w:val=""/>
      <w:lvlJc w:val="left"/>
      <w:pPr>
        <w:tabs>
          <w:tab w:val="num" w:pos="340"/>
        </w:tabs>
        <w:ind w:left="340" w:hanging="283"/>
      </w:pPr>
      <w:rPr>
        <w:rFonts w:ascii="Symbol" w:hAnsi="Symbol"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20">
    <w:nsid w:val="44912FE0"/>
    <w:multiLevelType w:val="hybridMultilevel"/>
    <w:tmpl w:val="D7B8472C"/>
    <w:lvl w:ilvl="0" w:tplc="02164868">
      <w:start w:val="1"/>
      <w:numFmt w:val="bullet"/>
      <w:lvlText w:val=""/>
      <w:lvlJc w:val="left"/>
      <w:pPr>
        <w:tabs>
          <w:tab w:val="num" w:pos="363"/>
        </w:tabs>
        <w:ind w:left="363" w:hanging="360"/>
      </w:pPr>
      <w:rPr>
        <w:rFonts w:ascii="Symbol" w:hAnsi="Symbol"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21">
    <w:nsid w:val="4A9E522C"/>
    <w:multiLevelType w:val="hybridMultilevel"/>
    <w:tmpl w:val="4788C066"/>
    <w:lvl w:ilvl="0" w:tplc="E966937E">
      <w:start w:val="1"/>
      <w:numFmt w:val="bullet"/>
      <w:lvlText w:val=""/>
      <w:lvlJc w:val="left"/>
      <w:pPr>
        <w:tabs>
          <w:tab w:val="num" w:pos="340"/>
        </w:tabs>
        <w:ind w:left="340" w:hanging="283"/>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4C4D6CFA"/>
    <w:multiLevelType w:val="hybridMultilevel"/>
    <w:tmpl w:val="7C8EC832"/>
    <w:lvl w:ilvl="0" w:tplc="C1D8F964">
      <w:start w:val="1"/>
      <w:numFmt w:val="bullet"/>
      <w:lvlText w:val=""/>
      <w:lvlJc w:val="left"/>
      <w:pPr>
        <w:tabs>
          <w:tab w:val="num" w:pos="340"/>
        </w:tabs>
        <w:ind w:left="340" w:hanging="283"/>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nsid w:val="4D1311BC"/>
    <w:multiLevelType w:val="hybridMultilevel"/>
    <w:tmpl w:val="2416B712"/>
    <w:lvl w:ilvl="0" w:tplc="42540870">
      <w:start w:val="1"/>
      <w:numFmt w:val="bullet"/>
      <w:lvlText w:val=""/>
      <w:lvlJc w:val="left"/>
      <w:pPr>
        <w:tabs>
          <w:tab w:val="num" w:pos="340"/>
        </w:tabs>
        <w:ind w:left="340" w:hanging="283"/>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E107C62"/>
    <w:multiLevelType w:val="hybridMultilevel"/>
    <w:tmpl w:val="FCE44430"/>
    <w:lvl w:ilvl="0" w:tplc="456CC00E">
      <w:start w:val="1"/>
      <w:numFmt w:val="bullet"/>
      <w:lvlText w:val=""/>
      <w:lvlJc w:val="left"/>
      <w:pPr>
        <w:tabs>
          <w:tab w:val="num" w:pos="340"/>
        </w:tabs>
        <w:ind w:left="340" w:hanging="283"/>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E264A7A"/>
    <w:multiLevelType w:val="hybridMultilevel"/>
    <w:tmpl w:val="F18C29B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6">
    <w:nsid w:val="50BA32DF"/>
    <w:multiLevelType w:val="hybridMultilevel"/>
    <w:tmpl w:val="A78640A6"/>
    <w:lvl w:ilvl="0" w:tplc="42540870">
      <w:start w:val="1"/>
      <w:numFmt w:val="bullet"/>
      <w:lvlText w:val=""/>
      <w:lvlJc w:val="left"/>
      <w:pPr>
        <w:tabs>
          <w:tab w:val="num" w:pos="340"/>
        </w:tabs>
        <w:ind w:left="340" w:hanging="283"/>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51F148DD"/>
    <w:multiLevelType w:val="hybridMultilevel"/>
    <w:tmpl w:val="3648DDBA"/>
    <w:lvl w:ilvl="0" w:tplc="42540870">
      <w:start w:val="1"/>
      <w:numFmt w:val="bullet"/>
      <w:lvlText w:val=""/>
      <w:lvlJc w:val="left"/>
      <w:pPr>
        <w:tabs>
          <w:tab w:val="num" w:pos="340"/>
        </w:tabs>
        <w:ind w:left="340" w:hanging="283"/>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8">
    <w:nsid w:val="52890945"/>
    <w:multiLevelType w:val="hybridMultilevel"/>
    <w:tmpl w:val="B8344DFA"/>
    <w:lvl w:ilvl="0" w:tplc="E966937E">
      <w:start w:val="1"/>
      <w:numFmt w:val="bullet"/>
      <w:lvlText w:val=""/>
      <w:lvlJc w:val="left"/>
      <w:pPr>
        <w:tabs>
          <w:tab w:val="num" w:pos="340"/>
        </w:tabs>
        <w:ind w:left="340" w:hanging="283"/>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55A1DFE"/>
    <w:multiLevelType w:val="hybridMultilevel"/>
    <w:tmpl w:val="B016ACD0"/>
    <w:lvl w:ilvl="0" w:tplc="E966937E">
      <w:start w:val="1"/>
      <w:numFmt w:val="bullet"/>
      <w:lvlText w:val=""/>
      <w:lvlJc w:val="left"/>
      <w:pPr>
        <w:tabs>
          <w:tab w:val="num" w:pos="340"/>
        </w:tabs>
        <w:ind w:left="340" w:hanging="283"/>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0">
    <w:nsid w:val="58CB2E1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1">
    <w:nsid w:val="5C1E3EA5"/>
    <w:multiLevelType w:val="multilevel"/>
    <w:tmpl w:val="33FE1E04"/>
    <w:lvl w:ilvl="0">
      <w:start w:val="1"/>
      <w:numFmt w:val="bullet"/>
      <w:lvlText w:val=""/>
      <w:lvlJc w:val="left"/>
      <w:pPr>
        <w:tabs>
          <w:tab w:val="num" w:pos="-17"/>
        </w:tabs>
        <w:ind w:left="-17" w:hanging="283"/>
      </w:pPr>
      <w:rPr>
        <w:rFonts w:ascii="Symbol" w:hAnsi="Symbol" w:hint="default"/>
      </w:rPr>
    </w:lvl>
    <w:lvl w:ilvl="1">
      <w:start w:val="1"/>
      <w:numFmt w:val="bullet"/>
      <w:lvlText w:val="o"/>
      <w:lvlJc w:val="left"/>
      <w:pPr>
        <w:ind w:left="1083" w:hanging="360"/>
      </w:pPr>
      <w:rPr>
        <w:rFonts w:ascii="Courier New" w:hAnsi="Courier New" w:cs="Courier New" w:hint="default"/>
      </w:rPr>
    </w:lvl>
    <w:lvl w:ilvl="2">
      <w:start w:val="1"/>
      <w:numFmt w:val="bullet"/>
      <w:lvlText w:val=""/>
      <w:lvlJc w:val="left"/>
      <w:pPr>
        <w:ind w:left="1803" w:hanging="360"/>
      </w:pPr>
      <w:rPr>
        <w:rFonts w:ascii="Wingdings" w:hAnsi="Wingdings" w:hint="default"/>
      </w:rPr>
    </w:lvl>
    <w:lvl w:ilvl="3">
      <w:start w:val="1"/>
      <w:numFmt w:val="bullet"/>
      <w:lvlText w:val=""/>
      <w:lvlJc w:val="left"/>
      <w:pPr>
        <w:ind w:left="2523" w:hanging="360"/>
      </w:pPr>
      <w:rPr>
        <w:rFonts w:ascii="Symbol" w:hAnsi="Symbol" w:hint="default"/>
      </w:rPr>
    </w:lvl>
    <w:lvl w:ilvl="4">
      <w:start w:val="1"/>
      <w:numFmt w:val="bullet"/>
      <w:lvlText w:val="o"/>
      <w:lvlJc w:val="left"/>
      <w:pPr>
        <w:ind w:left="3243" w:hanging="360"/>
      </w:pPr>
      <w:rPr>
        <w:rFonts w:ascii="Courier New" w:hAnsi="Courier New" w:cs="Courier New" w:hint="default"/>
      </w:rPr>
    </w:lvl>
    <w:lvl w:ilvl="5">
      <w:start w:val="1"/>
      <w:numFmt w:val="bullet"/>
      <w:lvlText w:val=""/>
      <w:lvlJc w:val="left"/>
      <w:pPr>
        <w:ind w:left="3963" w:hanging="360"/>
      </w:pPr>
      <w:rPr>
        <w:rFonts w:ascii="Wingdings" w:hAnsi="Wingdings" w:hint="default"/>
      </w:rPr>
    </w:lvl>
    <w:lvl w:ilvl="6">
      <w:start w:val="1"/>
      <w:numFmt w:val="bullet"/>
      <w:lvlText w:val=""/>
      <w:lvlJc w:val="left"/>
      <w:pPr>
        <w:ind w:left="4683" w:hanging="360"/>
      </w:pPr>
      <w:rPr>
        <w:rFonts w:ascii="Symbol" w:hAnsi="Symbol" w:hint="default"/>
      </w:rPr>
    </w:lvl>
    <w:lvl w:ilvl="7">
      <w:start w:val="1"/>
      <w:numFmt w:val="bullet"/>
      <w:lvlText w:val="o"/>
      <w:lvlJc w:val="left"/>
      <w:pPr>
        <w:ind w:left="5403" w:hanging="360"/>
      </w:pPr>
      <w:rPr>
        <w:rFonts w:ascii="Courier New" w:hAnsi="Courier New" w:cs="Courier New" w:hint="default"/>
      </w:rPr>
    </w:lvl>
    <w:lvl w:ilvl="8">
      <w:start w:val="1"/>
      <w:numFmt w:val="bullet"/>
      <w:lvlText w:val=""/>
      <w:lvlJc w:val="left"/>
      <w:pPr>
        <w:ind w:left="6123" w:hanging="360"/>
      </w:pPr>
      <w:rPr>
        <w:rFonts w:ascii="Wingdings" w:hAnsi="Wingdings" w:hint="default"/>
      </w:rPr>
    </w:lvl>
  </w:abstractNum>
  <w:abstractNum w:abstractNumId="32">
    <w:nsid w:val="5E2572A9"/>
    <w:multiLevelType w:val="hybridMultilevel"/>
    <w:tmpl w:val="00CE30EE"/>
    <w:lvl w:ilvl="0" w:tplc="D19E3A9C">
      <w:start w:val="1"/>
      <w:numFmt w:val="bullet"/>
      <w:lvlText w:val=""/>
      <w:lvlJc w:val="left"/>
      <w:pPr>
        <w:tabs>
          <w:tab w:val="num" w:pos="340"/>
        </w:tabs>
        <w:ind w:left="340" w:hanging="283"/>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EA10339"/>
    <w:multiLevelType w:val="hybridMultilevel"/>
    <w:tmpl w:val="B20C25F0"/>
    <w:lvl w:ilvl="0" w:tplc="3D821762">
      <w:start w:val="1"/>
      <w:numFmt w:val="bullet"/>
      <w:lvlText w:val=""/>
      <w:lvlJc w:val="left"/>
      <w:pPr>
        <w:tabs>
          <w:tab w:val="num" w:pos="-77"/>
        </w:tabs>
        <w:ind w:left="-77" w:hanging="283"/>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5FBF77A1"/>
    <w:multiLevelType w:val="hybridMultilevel"/>
    <w:tmpl w:val="5D7A7BC0"/>
    <w:lvl w:ilvl="0" w:tplc="A75E2998">
      <w:start w:val="1"/>
      <w:numFmt w:val="bullet"/>
      <w:lvlText w:val=""/>
      <w:lvlJc w:val="left"/>
      <w:pPr>
        <w:tabs>
          <w:tab w:val="num" w:pos="340"/>
        </w:tabs>
        <w:ind w:left="340" w:hanging="283"/>
      </w:pPr>
      <w:rPr>
        <w:rFonts w:ascii="Symbol" w:hAnsi="Symbol"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35">
    <w:nsid w:val="65801E2C"/>
    <w:multiLevelType w:val="hybridMultilevel"/>
    <w:tmpl w:val="80326486"/>
    <w:lvl w:ilvl="0" w:tplc="9E385B1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A7D09FA"/>
    <w:multiLevelType w:val="hybridMultilevel"/>
    <w:tmpl w:val="D9CE68E6"/>
    <w:lvl w:ilvl="0" w:tplc="67F0C62C">
      <w:numFmt w:val="bullet"/>
      <w:lvlText w:val="•"/>
      <w:lvlJc w:val="left"/>
      <w:pPr>
        <w:ind w:left="720" w:hanging="360"/>
      </w:pPr>
      <w:rPr>
        <w:rFonts w:ascii="NewspaperPiBT-Regular" w:eastAsia="Times New Roman" w:hAnsi="NewspaperPiBT-Regular" w:cs="NewspaperPiBT-Regular" w:hint="default"/>
        <w:sz w:val="2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6E4F0F85"/>
    <w:multiLevelType w:val="hybridMultilevel"/>
    <w:tmpl w:val="191A6290"/>
    <w:lvl w:ilvl="0" w:tplc="456CC00E">
      <w:start w:val="1"/>
      <w:numFmt w:val="bullet"/>
      <w:lvlText w:val=""/>
      <w:lvlJc w:val="left"/>
      <w:pPr>
        <w:tabs>
          <w:tab w:val="num" w:pos="340"/>
        </w:tabs>
        <w:ind w:left="340" w:hanging="283"/>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E963B1D"/>
    <w:multiLevelType w:val="hybridMultilevel"/>
    <w:tmpl w:val="339428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712726BC"/>
    <w:multiLevelType w:val="multilevel"/>
    <w:tmpl w:val="B20C25F0"/>
    <w:lvl w:ilvl="0">
      <w:start w:val="1"/>
      <w:numFmt w:val="bullet"/>
      <w:lvlText w:val=""/>
      <w:lvlJc w:val="left"/>
      <w:pPr>
        <w:tabs>
          <w:tab w:val="num" w:pos="-77"/>
        </w:tabs>
        <w:ind w:left="-77" w:hanging="283"/>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0">
    <w:nsid w:val="71646124"/>
    <w:multiLevelType w:val="hybridMultilevel"/>
    <w:tmpl w:val="F24E5AF0"/>
    <w:lvl w:ilvl="0" w:tplc="C1D8F964">
      <w:start w:val="1"/>
      <w:numFmt w:val="bullet"/>
      <w:lvlText w:val=""/>
      <w:lvlJc w:val="left"/>
      <w:pPr>
        <w:tabs>
          <w:tab w:val="num" w:pos="340"/>
        </w:tabs>
        <w:ind w:left="340" w:hanging="283"/>
      </w:pPr>
      <w:rPr>
        <w:rFonts w:ascii="Symbol" w:hAnsi="Symbol"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41">
    <w:nsid w:val="75272D74"/>
    <w:multiLevelType w:val="hybridMultilevel"/>
    <w:tmpl w:val="CB146882"/>
    <w:lvl w:ilvl="0" w:tplc="D19E3A9C">
      <w:start w:val="1"/>
      <w:numFmt w:val="bullet"/>
      <w:lvlText w:val=""/>
      <w:lvlJc w:val="left"/>
      <w:pPr>
        <w:tabs>
          <w:tab w:val="num" w:pos="340"/>
        </w:tabs>
        <w:ind w:left="340" w:hanging="283"/>
      </w:pPr>
      <w:rPr>
        <w:rFonts w:ascii="Symbol" w:hAnsi="Symbol" w:hint="default"/>
      </w:rPr>
    </w:lvl>
    <w:lvl w:ilvl="1" w:tplc="04090003" w:tentative="1">
      <w:start w:val="1"/>
      <w:numFmt w:val="bullet"/>
      <w:lvlText w:val="o"/>
      <w:lvlJc w:val="left"/>
      <w:pPr>
        <w:ind w:left="1197" w:hanging="360"/>
      </w:pPr>
      <w:rPr>
        <w:rFonts w:ascii="Courier New" w:hAnsi="Courier New" w:cs="Courier New" w:hint="default"/>
      </w:rPr>
    </w:lvl>
    <w:lvl w:ilvl="2" w:tplc="04090005" w:tentative="1">
      <w:start w:val="1"/>
      <w:numFmt w:val="bullet"/>
      <w:lvlText w:val=""/>
      <w:lvlJc w:val="left"/>
      <w:pPr>
        <w:ind w:left="1917" w:hanging="360"/>
      </w:pPr>
      <w:rPr>
        <w:rFonts w:ascii="Wingdings" w:hAnsi="Wingdings" w:hint="default"/>
      </w:rPr>
    </w:lvl>
    <w:lvl w:ilvl="3" w:tplc="04090001" w:tentative="1">
      <w:start w:val="1"/>
      <w:numFmt w:val="bullet"/>
      <w:lvlText w:val=""/>
      <w:lvlJc w:val="left"/>
      <w:pPr>
        <w:ind w:left="2637" w:hanging="360"/>
      </w:pPr>
      <w:rPr>
        <w:rFonts w:ascii="Symbol" w:hAnsi="Symbol" w:hint="default"/>
      </w:rPr>
    </w:lvl>
    <w:lvl w:ilvl="4" w:tplc="04090003" w:tentative="1">
      <w:start w:val="1"/>
      <w:numFmt w:val="bullet"/>
      <w:lvlText w:val="o"/>
      <w:lvlJc w:val="left"/>
      <w:pPr>
        <w:ind w:left="3357" w:hanging="360"/>
      </w:pPr>
      <w:rPr>
        <w:rFonts w:ascii="Courier New" w:hAnsi="Courier New" w:cs="Courier New" w:hint="default"/>
      </w:rPr>
    </w:lvl>
    <w:lvl w:ilvl="5" w:tplc="04090005" w:tentative="1">
      <w:start w:val="1"/>
      <w:numFmt w:val="bullet"/>
      <w:lvlText w:val=""/>
      <w:lvlJc w:val="left"/>
      <w:pPr>
        <w:ind w:left="4077" w:hanging="360"/>
      </w:pPr>
      <w:rPr>
        <w:rFonts w:ascii="Wingdings" w:hAnsi="Wingdings" w:hint="default"/>
      </w:rPr>
    </w:lvl>
    <w:lvl w:ilvl="6" w:tplc="04090001" w:tentative="1">
      <w:start w:val="1"/>
      <w:numFmt w:val="bullet"/>
      <w:lvlText w:val=""/>
      <w:lvlJc w:val="left"/>
      <w:pPr>
        <w:ind w:left="4797" w:hanging="360"/>
      </w:pPr>
      <w:rPr>
        <w:rFonts w:ascii="Symbol" w:hAnsi="Symbol" w:hint="default"/>
      </w:rPr>
    </w:lvl>
    <w:lvl w:ilvl="7" w:tplc="04090003" w:tentative="1">
      <w:start w:val="1"/>
      <w:numFmt w:val="bullet"/>
      <w:lvlText w:val="o"/>
      <w:lvlJc w:val="left"/>
      <w:pPr>
        <w:ind w:left="5517" w:hanging="360"/>
      </w:pPr>
      <w:rPr>
        <w:rFonts w:ascii="Courier New" w:hAnsi="Courier New" w:cs="Courier New" w:hint="default"/>
      </w:rPr>
    </w:lvl>
    <w:lvl w:ilvl="8" w:tplc="04090005" w:tentative="1">
      <w:start w:val="1"/>
      <w:numFmt w:val="bullet"/>
      <w:lvlText w:val=""/>
      <w:lvlJc w:val="left"/>
      <w:pPr>
        <w:ind w:left="6237" w:hanging="360"/>
      </w:pPr>
      <w:rPr>
        <w:rFonts w:ascii="Wingdings" w:hAnsi="Wingdings" w:hint="default"/>
      </w:rPr>
    </w:lvl>
  </w:abstractNum>
  <w:abstractNum w:abstractNumId="42">
    <w:nsid w:val="75284708"/>
    <w:multiLevelType w:val="hybridMultilevel"/>
    <w:tmpl w:val="2456488C"/>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3">
    <w:nsid w:val="7F775E07"/>
    <w:multiLevelType w:val="hybridMultilevel"/>
    <w:tmpl w:val="E51CDEA8"/>
    <w:lvl w:ilvl="0" w:tplc="B9AA516E">
      <w:start w:val="1"/>
      <w:numFmt w:val="bullet"/>
      <w:lvlText w:val=""/>
      <w:lvlJc w:val="left"/>
      <w:pPr>
        <w:tabs>
          <w:tab w:val="num" w:pos="340"/>
        </w:tabs>
        <w:ind w:left="340" w:hanging="283"/>
      </w:pPr>
      <w:rPr>
        <w:rFonts w:ascii="Symbol" w:hAnsi="Symbol"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num w:numId="1">
    <w:abstractNumId w:val="10"/>
  </w:num>
  <w:num w:numId="2">
    <w:abstractNumId w:val="30"/>
  </w:num>
  <w:num w:numId="3">
    <w:abstractNumId w:val="42"/>
  </w:num>
  <w:num w:numId="4">
    <w:abstractNumId w:val="25"/>
  </w:num>
  <w:num w:numId="5">
    <w:abstractNumId w:val="38"/>
  </w:num>
  <w:num w:numId="6">
    <w:abstractNumId w:val="36"/>
  </w:num>
  <w:num w:numId="7">
    <w:abstractNumId w:val="2"/>
  </w:num>
  <w:num w:numId="8">
    <w:abstractNumId w:val="20"/>
  </w:num>
  <w:num w:numId="9">
    <w:abstractNumId w:val="13"/>
  </w:num>
  <w:num w:numId="10">
    <w:abstractNumId w:val="9"/>
  </w:num>
  <w:num w:numId="11">
    <w:abstractNumId w:val="29"/>
  </w:num>
  <w:num w:numId="12">
    <w:abstractNumId w:val="21"/>
  </w:num>
  <w:num w:numId="13">
    <w:abstractNumId w:val="28"/>
  </w:num>
  <w:num w:numId="14">
    <w:abstractNumId w:val="40"/>
  </w:num>
  <w:num w:numId="15">
    <w:abstractNumId w:val="22"/>
  </w:num>
  <w:num w:numId="16">
    <w:abstractNumId w:val="14"/>
  </w:num>
  <w:num w:numId="17">
    <w:abstractNumId w:val="41"/>
  </w:num>
  <w:num w:numId="18">
    <w:abstractNumId w:val="4"/>
  </w:num>
  <w:num w:numId="19">
    <w:abstractNumId w:val="8"/>
  </w:num>
  <w:num w:numId="20">
    <w:abstractNumId w:val="3"/>
  </w:num>
  <w:num w:numId="21">
    <w:abstractNumId w:val="32"/>
  </w:num>
  <w:num w:numId="22">
    <w:abstractNumId w:val="26"/>
  </w:num>
  <w:num w:numId="23">
    <w:abstractNumId w:val="27"/>
  </w:num>
  <w:num w:numId="24">
    <w:abstractNumId w:val="23"/>
  </w:num>
  <w:num w:numId="25">
    <w:abstractNumId w:val="34"/>
  </w:num>
  <w:num w:numId="26">
    <w:abstractNumId w:val="19"/>
  </w:num>
  <w:num w:numId="27">
    <w:abstractNumId w:val="7"/>
  </w:num>
  <w:num w:numId="28">
    <w:abstractNumId w:val="37"/>
  </w:num>
  <w:num w:numId="29">
    <w:abstractNumId w:val="24"/>
  </w:num>
  <w:num w:numId="30">
    <w:abstractNumId w:val="35"/>
  </w:num>
  <w:num w:numId="31">
    <w:abstractNumId w:val="5"/>
  </w:num>
  <w:num w:numId="32">
    <w:abstractNumId w:val="17"/>
  </w:num>
  <w:num w:numId="33">
    <w:abstractNumId w:val="0"/>
  </w:num>
  <w:num w:numId="34">
    <w:abstractNumId w:val="18"/>
  </w:num>
  <w:num w:numId="35">
    <w:abstractNumId w:val="15"/>
  </w:num>
  <w:num w:numId="36">
    <w:abstractNumId w:val="43"/>
  </w:num>
  <w:num w:numId="37">
    <w:abstractNumId w:val="6"/>
  </w:num>
  <w:num w:numId="38">
    <w:abstractNumId w:val="11"/>
  </w:num>
  <w:num w:numId="39">
    <w:abstractNumId w:val="31"/>
  </w:num>
  <w:num w:numId="40">
    <w:abstractNumId w:val="1"/>
  </w:num>
  <w:num w:numId="41">
    <w:abstractNumId w:val="12"/>
  </w:num>
  <w:num w:numId="42">
    <w:abstractNumId w:val="33"/>
  </w:num>
  <w:num w:numId="43">
    <w:abstractNumId w:val="39"/>
  </w:num>
  <w:num w:numId="44">
    <w:abstractNumId w:val="16"/>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o:colormru v:ext="edit" colors="#39f"/>
      <o:colormenu v:ext="edit" fillcolor="whit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31C1"/>
    <w:rsid w:val="0000058B"/>
    <w:rsid w:val="00001134"/>
    <w:rsid w:val="0000779D"/>
    <w:rsid w:val="00011187"/>
    <w:rsid w:val="0001478F"/>
    <w:rsid w:val="00014CC0"/>
    <w:rsid w:val="00015098"/>
    <w:rsid w:val="00015C13"/>
    <w:rsid w:val="00025D00"/>
    <w:rsid w:val="00030881"/>
    <w:rsid w:val="00031EF8"/>
    <w:rsid w:val="00032CAD"/>
    <w:rsid w:val="0003365D"/>
    <w:rsid w:val="000338C4"/>
    <w:rsid w:val="00033EAC"/>
    <w:rsid w:val="00034CAF"/>
    <w:rsid w:val="00035240"/>
    <w:rsid w:val="00036FD8"/>
    <w:rsid w:val="000375AD"/>
    <w:rsid w:val="00037AB7"/>
    <w:rsid w:val="0004185A"/>
    <w:rsid w:val="000418EF"/>
    <w:rsid w:val="00041A61"/>
    <w:rsid w:val="00044C9E"/>
    <w:rsid w:val="000509D5"/>
    <w:rsid w:val="00050C36"/>
    <w:rsid w:val="000552F2"/>
    <w:rsid w:val="000566D3"/>
    <w:rsid w:val="00065548"/>
    <w:rsid w:val="00066000"/>
    <w:rsid w:val="000714DF"/>
    <w:rsid w:val="00073D25"/>
    <w:rsid w:val="00076026"/>
    <w:rsid w:val="000761A8"/>
    <w:rsid w:val="000800CB"/>
    <w:rsid w:val="000831CD"/>
    <w:rsid w:val="00083EC1"/>
    <w:rsid w:val="00083FF5"/>
    <w:rsid w:val="00083FFE"/>
    <w:rsid w:val="0008459D"/>
    <w:rsid w:val="00085B86"/>
    <w:rsid w:val="00086136"/>
    <w:rsid w:val="00086AC4"/>
    <w:rsid w:val="00087DA6"/>
    <w:rsid w:val="0009123B"/>
    <w:rsid w:val="00091D78"/>
    <w:rsid w:val="00093BEB"/>
    <w:rsid w:val="00096BB7"/>
    <w:rsid w:val="000972E4"/>
    <w:rsid w:val="000A025D"/>
    <w:rsid w:val="000A0A09"/>
    <w:rsid w:val="000A284D"/>
    <w:rsid w:val="000A5B95"/>
    <w:rsid w:val="000A6AA2"/>
    <w:rsid w:val="000A7060"/>
    <w:rsid w:val="000A7BC7"/>
    <w:rsid w:val="000B141B"/>
    <w:rsid w:val="000B1C56"/>
    <w:rsid w:val="000B22C0"/>
    <w:rsid w:val="000B4182"/>
    <w:rsid w:val="000B56D9"/>
    <w:rsid w:val="000B6A2F"/>
    <w:rsid w:val="000B6BFA"/>
    <w:rsid w:val="000B6CED"/>
    <w:rsid w:val="000C235D"/>
    <w:rsid w:val="000C35F8"/>
    <w:rsid w:val="000C3886"/>
    <w:rsid w:val="000C6BEF"/>
    <w:rsid w:val="000D07FD"/>
    <w:rsid w:val="000D0C30"/>
    <w:rsid w:val="000D21DB"/>
    <w:rsid w:val="000D36D0"/>
    <w:rsid w:val="000D72DC"/>
    <w:rsid w:val="000E37F6"/>
    <w:rsid w:val="000E615A"/>
    <w:rsid w:val="000E7BEF"/>
    <w:rsid w:val="000E7E6E"/>
    <w:rsid w:val="000F0F40"/>
    <w:rsid w:val="000F2E97"/>
    <w:rsid w:val="000F362D"/>
    <w:rsid w:val="000F4C99"/>
    <w:rsid w:val="0010287A"/>
    <w:rsid w:val="001054FB"/>
    <w:rsid w:val="00110332"/>
    <w:rsid w:val="00116EB2"/>
    <w:rsid w:val="001201EF"/>
    <w:rsid w:val="0012137A"/>
    <w:rsid w:val="00122924"/>
    <w:rsid w:val="00125D12"/>
    <w:rsid w:val="00132298"/>
    <w:rsid w:val="00136B8C"/>
    <w:rsid w:val="001409F0"/>
    <w:rsid w:val="0014625A"/>
    <w:rsid w:val="0014772F"/>
    <w:rsid w:val="001503A5"/>
    <w:rsid w:val="00151153"/>
    <w:rsid w:val="001546C8"/>
    <w:rsid w:val="00154FC8"/>
    <w:rsid w:val="001644B3"/>
    <w:rsid w:val="0016634B"/>
    <w:rsid w:val="00171B15"/>
    <w:rsid w:val="00171D7C"/>
    <w:rsid w:val="001727C7"/>
    <w:rsid w:val="001768C3"/>
    <w:rsid w:val="00183A54"/>
    <w:rsid w:val="00184DEF"/>
    <w:rsid w:val="00184E98"/>
    <w:rsid w:val="00185469"/>
    <w:rsid w:val="0018707C"/>
    <w:rsid w:val="00193986"/>
    <w:rsid w:val="0019404E"/>
    <w:rsid w:val="001957D3"/>
    <w:rsid w:val="0019616A"/>
    <w:rsid w:val="001A3721"/>
    <w:rsid w:val="001A3E52"/>
    <w:rsid w:val="001A4130"/>
    <w:rsid w:val="001A6142"/>
    <w:rsid w:val="001A6953"/>
    <w:rsid w:val="001B0DFD"/>
    <w:rsid w:val="001B49C0"/>
    <w:rsid w:val="001B59C8"/>
    <w:rsid w:val="001C2A0D"/>
    <w:rsid w:val="001C5B4D"/>
    <w:rsid w:val="001C7C53"/>
    <w:rsid w:val="001D0BAE"/>
    <w:rsid w:val="001D4A62"/>
    <w:rsid w:val="001D5DCB"/>
    <w:rsid w:val="001D7BAB"/>
    <w:rsid w:val="001E0324"/>
    <w:rsid w:val="001E0FEC"/>
    <w:rsid w:val="001E14FE"/>
    <w:rsid w:val="001E167A"/>
    <w:rsid w:val="001E1BF4"/>
    <w:rsid w:val="001E236A"/>
    <w:rsid w:val="001E4505"/>
    <w:rsid w:val="001E4A24"/>
    <w:rsid w:val="001E5732"/>
    <w:rsid w:val="001E7E51"/>
    <w:rsid w:val="001F058E"/>
    <w:rsid w:val="001F24B1"/>
    <w:rsid w:val="001F6C51"/>
    <w:rsid w:val="002004E5"/>
    <w:rsid w:val="00200BEA"/>
    <w:rsid w:val="00202171"/>
    <w:rsid w:val="002039FA"/>
    <w:rsid w:val="002046E2"/>
    <w:rsid w:val="00204A5D"/>
    <w:rsid w:val="002058BA"/>
    <w:rsid w:val="00206F12"/>
    <w:rsid w:val="0021139D"/>
    <w:rsid w:val="00216BFB"/>
    <w:rsid w:val="00221290"/>
    <w:rsid w:val="002212F0"/>
    <w:rsid w:val="002232E0"/>
    <w:rsid w:val="00223B41"/>
    <w:rsid w:val="00224A4B"/>
    <w:rsid w:val="0022675A"/>
    <w:rsid w:val="00234A88"/>
    <w:rsid w:val="00240A78"/>
    <w:rsid w:val="00240BBC"/>
    <w:rsid w:val="00241AFD"/>
    <w:rsid w:val="00241E68"/>
    <w:rsid w:val="00245BE6"/>
    <w:rsid w:val="00245CC2"/>
    <w:rsid w:val="00247B16"/>
    <w:rsid w:val="00251773"/>
    <w:rsid w:val="00266A1F"/>
    <w:rsid w:val="00274B6B"/>
    <w:rsid w:val="0027596C"/>
    <w:rsid w:val="002770CA"/>
    <w:rsid w:val="00281EEF"/>
    <w:rsid w:val="002837A4"/>
    <w:rsid w:val="00283E11"/>
    <w:rsid w:val="0028468B"/>
    <w:rsid w:val="002846EF"/>
    <w:rsid w:val="00286F04"/>
    <w:rsid w:val="002911C9"/>
    <w:rsid w:val="00293D24"/>
    <w:rsid w:val="00293FCD"/>
    <w:rsid w:val="00294E08"/>
    <w:rsid w:val="002A24DC"/>
    <w:rsid w:val="002A2F06"/>
    <w:rsid w:val="002A484E"/>
    <w:rsid w:val="002A5DBF"/>
    <w:rsid w:val="002A61AF"/>
    <w:rsid w:val="002B2E3A"/>
    <w:rsid w:val="002B37BA"/>
    <w:rsid w:val="002C0127"/>
    <w:rsid w:val="002C1D6C"/>
    <w:rsid w:val="002C537D"/>
    <w:rsid w:val="002C74C5"/>
    <w:rsid w:val="002D189A"/>
    <w:rsid w:val="002D2D8A"/>
    <w:rsid w:val="002D4C99"/>
    <w:rsid w:val="002E0932"/>
    <w:rsid w:val="002E1974"/>
    <w:rsid w:val="002E2F7A"/>
    <w:rsid w:val="002E41A6"/>
    <w:rsid w:val="002E7350"/>
    <w:rsid w:val="002F46CC"/>
    <w:rsid w:val="0030415A"/>
    <w:rsid w:val="003060B9"/>
    <w:rsid w:val="003061DF"/>
    <w:rsid w:val="00311C9E"/>
    <w:rsid w:val="003202B3"/>
    <w:rsid w:val="0032058E"/>
    <w:rsid w:val="00322009"/>
    <w:rsid w:val="00323718"/>
    <w:rsid w:val="0032381F"/>
    <w:rsid w:val="003244C8"/>
    <w:rsid w:val="003258E7"/>
    <w:rsid w:val="0032744A"/>
    <w:rsid w:val="00330AD8"/>
    <w:rsid w:val="00332295"/>
    <w:rsid w:val="00333C10"/>
    <w:rsid w:val="003354E6"/>
    <w:rsid w:val="00340B90"/>
    <w:rsid w:val="00340E12"/>
    <w:rsid w:val="003427C3"/>
    <w:rsid w:val="00342AE0"/>
    <w:rsid w:val="00344BE0"/>
    <w:rsid w:val="00346F8B"/>
    <w:rsid w:val="00347EEB"/>
    <w:rsid w:val="0035143E"/>
    <w:rsid w:val="00351A62"/>
    <w:rsid w:val="00351EA9"/>
    <w:rsid w:val="00353C79"/>
    <w:rsid w:val="00353EA7"/>
    <w:rsid w:val="00363862"/>
    <w:rsid w:val="003640E7"/>
    <w:rsid w:val="0036577F"/>
    <w:rsid w:val="0037335B"/>
    <w:rsid w:val="0037367A"/>
    <w:rsid w:val="003761D1"/>
    <w:rsid w:val="0037654C"/>
    <w:rsid w:val="0037779D"/>
    <w:rsid w:val="00377C6B"/>
    <w:rsid w:val="00384A93"/>
    <w:rsid w:val="00387147"/>
    <w:rsid w:val="00387762"/>
    <w:rsid w:val="00391B31"/>
    <w:rsid w:val="00393684"/>
    <w:rsid w:val="003A04F9"/>
    <w:rsid w:val="003A1126"/>
    <w:rsid w:val="003A2226"/>
    <w:rsid w:val="003A357C"/>
    <w:rsid w:val="003A39D8"/>
    <w:rsid w:val="003A40B6"/>
    <w:rsid w:val="003A43A3"/>
    <w:rsid w:val="003A5634"/>
    <w:rsid w:val="003A5679"/>
    <w:rsid w:val="003A62C9"/>
    <w:rsid w:val="003B084A"/>
    <w:rsid w:val="003B0AB7"/>
    <w:rsid w:val="003B548C"/>
    <w:rsid w:val="003C08E0"/>
    <w:rsid w:val="003C173A"/>
    <w:rsid w:val="003C5AF0"/>
    <w:rsid w:val="003C5C44"/>
    <w:rsid w:val="003D0D5B"/>
    <w:rsid w:val="003D1940"/>
    <w:rsid w:val="003D224A"/>
    <w:rsid w:val="003D2629"/>
    <w:rsid w:val="003D2976"/>
    <w:rsid w:val="003D6959"/>
    <w:rsid w:val="003D75BD"/>
    <w:rsid w:val="003E05BF"/>
    <w:rsid w:val="003E0D7F"/>
    <w:rsid w:val="003E63A3"/>
    <w:rsid w:val="003F1338"/>
    <w:rsid w:val="003F5161"/>
    <w:rsid w:val="003F5601"/>
    <w:rsid w:val="00401BF0"/>
    <w:rsid w:val="004033AB"/>
    <w:rsid w:val="004042A2"/>
    <w:rsid w:val="0040622F"/>
    <w:rsid w:val="00407DCD"/>
    <w:rsid w:val="00411F68"/>
    <w:rsid w:val="004147BE"/>
    <w:rsid w:val="004155B1"/>
    <w:rsid w:val="00420006"/>
    <w:rsid w:val="00423F85"/>
    <w:rsid w:val="00427C8B"/>
    <w:rsid w:val="004313E7"/>
    <w:rsid w:val="00431D3D"/>
    <w:rsid w:val="00437073"/>
    <w:rsid w:val="004377C7"/>
    <w:rsid w:val="004419D4"/>
    <w:rsid w:val="00443BDA"/>
    <w:rsid w:val="00444344"/>
    <w:rsid w:val="00444915"/>
    <w:rsid w:val="004453F5"/>
    <w:rsid w:val="00446414"/>
    <w:rsid w:val="00446D7A"/>
    <w:rsid w:val="004549A5"/>
    <w:rsid w:val="00455705"/>
    <w:rsid w:val="00457081"/>
    <w:rsid w:val="004600B7"/>
    <w:rsid w:val="00462D88"/>
    <w:rsid w:val="00464027"/>
    <w:rsid w:val="00464BF1"/>
    <w:rsid w:val="004664CD"/>
    <w:rsid w:val="00473AAC"/>
    <w:rsid w:val="00480143"/>
    <w:rsid w:val="00482276"/>
    <w:rsid w:val="00482D3F"/>
    <w:rsid w:val="004855B8"/>
    <w:rsid w:val="00490CE5"/>
    <w:rsid w:val="00492CC3"/>
    <w:rsid w:val="00494D99"/>
    <w:rsid w:val="00495C03"/>
    <w:rsid w:val="00496E5B"/>
    <w:rsid w:val="004A659C"/>
    <w:rsid w:val="004A69AF"/>
    <w:rsid w:val="004B64C9"/>
    <w:rsid w:val="004B6BC4"/>
    <w:rsid w:val="004C1A73"/>
    <w:rsid w:val="004C5A08"/>
    <w:rsid w:val="004C7332"/>
    <w:rsid w:val="004D055C"/>
    <w:rsid w:val="004D2026"/>
    <w:rsid w:val="004D32B6"/>
    <w:rsid w:val="004D50E7"/>
    <w:rsid w:val="004D5890"/>
    <w:rsid w:val="004D707F"/>
    <w:rsid w:val="004E2E0C"/>
    <w:rsid w:val="004E30D6"/>
    <w:rsid w:val="004E4BBF"/>
    <w:rsid w:val="004E556E"/>
    <w:rsid w:val="004F10AA"/>
    <w:rsid w:val="005001EB"/>
    <w:rsid w:val="00500563"/>
    <w:rsid w:val="0050249C"/>
    <w:rsid w:val="00504E7C"/>
    <w:rsid w:val="00505486"/>
    <w:rsid w:val="005059EA"/>
    <w:rsid w:val="005061A2"/>
    <w:rsid w:val="00506791"/>
    <w:rsid w:val="00510799"/>
    <w:rsid w:val="0051115F"/>
    <w:rsid w:val="00511B9D"/>
    <w:rsid w:val="005123B3"/>
    <w:rsid w:val="00512C27"/>
    <w:rsid w:val="005143B2"/>
    <w:rsid w:val="00515402"/>
    <w:rsid w:val="00516FD1"/>
    <w:rsid w:val="00517CD4"/>
    <w:rsid w:val="00522914"/>
    <w:rsid w:val="0053062C"/>
    <w:rsid w:val="00531EB7"/>
    <w:rsid w:val="00534073"/>
    <w:rsid w:val="0053481A"/>
    <w:rsid w:val="00535B52"/>
    <w:rsid w:val="00536426"/>
    <w:rsid w:val="00536538"/>
    <w:rsid w:val="0054122C"/>
    <w:rsid w:val="0054223B"/>
    <w:rsid w:val="00551351"/>
    <w:rsid w:val="005547DD"/>
    <w:rsid w:val="00556B71"/>
    <w:rsid w:val="00561496"/>
    <w:rsid w:val="00561B5F"/>
    <w:rsid w:val="00563699"/>
    <w:rsid w:val="00563C35"/>
    <w:rsid w:val="00565907"/>
    <w:rsid w:val="005721BE"/>
    <w:rsid w:val="00573BF2"/>
    <w:rsid w:val="005765ED"/>
    <w:rsid w:val="00576A02"/>
    <w:rsid w:val="00577DCA"/>
    <w:rsid w:val="00586C7C"/>
    <w:rsid w:val="005969FB"/>
    <w:rsid w:val="005A08E9"/>
    <w:rsid w:val="005A1193"/>
    <w:rsid w:val="005A26B3"/>
    <w:rsid w:val="005A7D2A"/>
    <w:rsid w:val="005B234D"/>
    <w:rsid w:val="005B79B4"/>
    <w:rsid w:val="005C02F6"/>
    <w:rsid w:val="005C24FB"/>
    <w:rsid w:val="005C6952"/>
    <w:rsid w:val="005C6E25"/>
    <w:rsid w:val="005D1A46"/>
    <w:rsid w:val="005D216F"/>
    <w:rsid w:val="005D4488"/>
    <w:rsid w:val="005E226C"/>
    <w:rsid w:val="005E314F"/>
    <w:rsid w:val="005F04A3"/>
    <w:rsid w:val="005F376E"/>
    <w:rsid w:val="00600C80"/>
    <w:rsid w:val="00601F8D"/>
    <w:rsid w:val="00602808"/>
    <w:rsid w:val="00603D9C"/>
    <w:rsid w:val="00604214"/>
    <w:rsid w:val="00605260"/>
    <w:rsid w:val="00607DF4"/>
    <w:rsid w:val="006111FA"/>
    <w:rsid w:val="006219AC"/>
    <w:rsid w:val="006227BB"/>
    <w:rsid w:val="00634CD0"/>
    <w:rsid w:val="0063546C"/>
    <w:rsid w:val="00635C3F"/>
    <w:rsid w:val="00642365"/>
    <w:rsid w:val="0064263D"/>
    <w:rsid w:val="006431C3"/>
    <w:rsid w:val="006465B6"/>
    <w:rsid w:val="00646B2C"/>
    <w:rsid w:val="006505B2"/>
    <w:rsid w:val="00652210"/>
    <w:rsid w:val="0065634D"/>
    <w:rsid w:val="006614E5"/>
    <w:rsid w:val="00661CAC"/>
    <w:rsid w:val="00662DE7"/>
    <w:rsid w:val="00666DF4"/>
    <w:rsid w:val="00667030"/>
    <w:rsid w:val="00674BBA"/>
    <w:rsid w:val="006751CB"/>
    <w:rsid w:val="00675F6B"/>
    <w:rsid w:val="006768E7"/>
    <w:rsid w:val="00677443"/>
    <w:rsid w:val="00677DF2"/>
    <w:rsid w:val="00680358"/>
    <w:rsid w:val="006837FC"/>
    <w:rsid w:val="00684D9F"/>
    <w:rsid w:val="00685047"/>
    <w:rsid w:val="006857E4"/>
    <w:rsid w:val="00686A31"/>
    <w:rsid w:val="00686F8C"/>
    <w:rsid w:val="006878DF"/>
    <w:rsid w:val="006925E5"/>
    <w:rsid w:val="00697B08"/>
    <w:rsid w:val="006A1E74"/>
    <w:rsid w:val="006B0791"/>
    <w:rsid w:val="006B1B88"/>
    <w:rsid w:val="006B4B21"/>
    <w:rsid w:val="006B7822"/>
    <w:rsid w:val="006B7DF5"/>
    <w:rsid w:val="006C2D72"/>
    <w:rsid w:val="006C2D8E"/>
    <w:rsid w:val="006C560E"/>
    <w:rsid w:val="006C683E"/>
    <w:rsid w:val="006C7F52"/>
    <w:rsid w:val="006D2130"/>
    <w:rsid w:val="006D2425"/>
    <w:rsid w:val="006E0E00"/>
    <w:rsid w:val="006E149A"/>
    <w:rsid w:val="006E3C64"/>
    <w:rsid w:val="006E75D1"/>
    <w:rsid w:val="006F16DB"/>
    <w:rsid w:val="006F62C8"/>
    <w:rsid w:val="006F6AF4"/>
    <w:rsid w:val="006F7A44"/>
    <w:rsid w:val="007036E0"/>
    <w:rsid w:val="0070391F"/>
    <w:rsid w:val="0070670A"/>
    <w:rsid w:val="00706A49"/>
    <w:rsid w:val="0071117F"/>
    <w:rsid w:val="007122F3"/>
    <w:rsid w:val="00712BA0"/>
    <w:rsid w:val="007135D6"/>
    <w:rsid w:val="00713FC7"/>
    <w:rsid w:val="00717D75"/>
    <w:rsid w:val="007225AF"/>
    <w:rsid w:val="0072287B"/>
    <w:rsid w:val="0072362A"/>
    <w:rsid w:val="007268E0"/>
    <w:rsid w:val="00726B85"/>
    <w:rsid w:val="00731C17"/>
    <w:rsid w:val="007322F7"/>
    <w:rsid w:val="00736C8F"/>
    <w:rsid w:val="0073746A"/>
    <w:rsid w:val="0074025E"/>
    <w:rsid w:val="00740619"/>
    <w:rsid w:val="00740DA7"/>
    <w:rsid w:val="0074235A"/>
    <w:rsid w:val="007436F2"/>
    <w:rsid w:val="0074593F"/>
    <w:rsid w:val="00746FCF"/>
    <w:rsid w:val="007643CA"/>
    <w:rsid w:val="00764707"/>
    <w:rsid w:val="00770764"/>
    <w:rsid w:val="007806D5"/>
    <w:rsid w:val="00780960"/>
    <w:rsid w:val="00780A1A"/>
    <w:rsid w:val="00780EA0"/>
    <w:rsid w:val="0078195E"/>
    <w:rsid w:val="0078373C"/>
    <w:rsid w:val="00785EBB"/>
    <w:rsid w:val="00793F9A"/>
    <w:rsid w:val="007945EB"/>
    <w:rsid w:val="00795080"/>
    <w:rsid w:val="00795D36"/>
    <w:rsid w:val="00796364"/>
    <w:rsid w:val="007A0096"/>
    <w:rsid w:val="007A0941"/>
    <w:rsid w:val="007A14FD"/>
    <w:rsid w:val="007A3E2E"/>
    <w:rsid w:val="007A77D4"/>
    <w:rsid w:val="007B253F"/>
    <w:rsid w:val="007C27A5"/>
    <w:rsid w:val="007C5094"/>
    <w:rsid w:val="007C54EE"/>
    <w:rsid w:val="007C5DF0"/>
    <w:rsid w:val="007C7AD7"/>
    <w:rsid w:val="007D0937"/>
    <w:rsid w:val="007D1679"/>
    <w:rsid w:val="007D3E87"/>
    <w:rsid w:val="007D44DF"/>
    <w:rsid w:val="007D79DA"/>
    <w:rsid w:val="007E0B2D"/>
    <w:rsid w:val="007E3D4C"/>
    <w:rsid w:val="007E43A9"/>
    <w:rsid w:val="007E6009"/>
    <w:rsid w:val="007F1E77"/>
    <w:rsid w:val="007F269B"/>
    <w:rsid w:val="007F51D6"/>
    <w:rsid w:val="007F5D05"/>
    <w:rsid w:val="007F6450"/>
    <w:rsid w:val="008011E9"/>
    <w:rsid w:val="0080279F"/>
    <w:rsid w:val="00804010"/>
    <w:rsid w:val="00806B68"/>
    <w:rsid w:val="00810B31"/>
    <w:rsid w:val="00811E7C"/>
    <w:rsid w:val="008120A6"/>
    <w:rsid w:val="00817CEE"/>
    <w:rsid w:val="008216BB"/>
    <w:rsid w:val="008271D3"/>
    <w:rsid w:val="0082759F"/>
    <w:rsid w:val="0083505F"/>
    <w:rsid w:val="0083562F"/>
    <w:rsid w:val="008374FA"/>
    <w:rsid w:val="0084128A"/>
    <w:rsid w:val="00842153"/>
    <w:rsid w:val="0084384D"/>
    <w:rsid w:val="00844C46"/>
    <w:rsid w:val="008462BC"/>
    <w:rsid w:val="00846DFD"/>
    <w:rsid w:val="00846EAC"/>
    <w:rsid w:val="0084767A"/>
    <w:rsid w:val="00851CCD"/>
    <w:rsid w:val="00851D2E"/>
    <w:rsid w:val="00852BF3"/>
    <w:rsid w:val="00853BB5"/>
    <w:rsid w:val="00853BE5"/>
    <w:rsid w:val="0085564D"/>
    <w:rsid w:val="00855801"/>
    <w:rsid w:val="008565F1"/>
    <w:rsid w:val="00857099"/>
    <w:rsid w:val="0086160F"/>
    <w:rsid w:val="0086294F"/>
    <w:rsid w:val="00863588"/>
    <w:rsid w:val="00863804"/>
    <w:rsid w:val="00864E72"/>
    <w:rsid w:val="008662FB"/>
    <w:rsid w:val="008667F9"/>
    <w:rsid w:val="00876FF6"/>
    <w:rsid w:val="00877D53"/>
    <w:rsid w:val="0088124A"/>
    <w:rsid w:val="008838EB"/>
    <w:rsid w:val="00885A47"/>
    <w:rsid w:val="00886B2B"/>
    <w:rsid w:val="0089088D"/>
    <w:rsid w:val="008935BB"/>
    <w:rsid w:val="0089686F"/>
    <w:rsid w:val="008A09F9"/>
    <w:rsid w:val="008A304C"/>
    <w:rsid w:val="008A37DA"/>
    <w:rsid w:val="008A53CC"/>
    <w:rsid w:val="008A5F16"/>
    <w:rsid w:val="008A7ECF"/>
    <w:rsid w:val="008B094B"/>
    <w:rsid w:val="008B09D7"/>
    <w:rsid w:val="008B0B6C"/>
    <w:rsid w:val="008B1B38"/>
    <w:rsid w:val="008B223F"/>
    <w:rsid w:val="008B6E75"/>
    <w:rsid w:val="008C0CDD"/>
    <w:rsid w:val="008C6558"/>
    <w:rsid w:val="008C65CF"/>
    <w:rsid w:val="008D55B9"/>
    <w:rsid w:val="008D7C7E"/>
    <w:rsid w:val="008E153A"/>
    <w:rsid w:val="008E5D32"/>
    <w:rsid w:val="008E6C24"/>
    <w:rsid w:val="008F0EF5"/>
    <w:rsid w:val="008F101D"/>
    <w:rsid w:val="008F1DB1"/>
    <w:rsid w:val="008F1EDA"/>
    <w:rsid w:val="008F3B6B"/>
    <w:rsid w:val="008F508F"/>
    <w:rsid w:val="008F543D"/>
    <w:rsid w:val="009040FA"/>
    <w:rsid w:val="009056E5"/>
    <w:rsid w:val="00905AC1"/>
    <w:rsid w:val="009104FE"/>
    <w:rsid w:val="00910F13"/>
    <w:rsid w:val="0091226A"/>
    <w:rsid w:val="00913257"/>
    <w:rsid w:val="009134B3"/>
    <w:rsid w:val="00914A77"/>
    <w:rsid w:val="009218D3"/>
    <w:rsid w:val="00922212"/>
    <w:rsid w:val="009226EB"/>
    <w:rsid w:val="009238B7"/>
    <w:rsid w:val="0092471D"/>
    <w:rsid w:val="009262B1"/>
    <w:rsid w:val="00935272"/>
    <w:rsid w:val="00946168"/>
    <w:rsid w:val="00946299"/>
    <w:rsid w:val="00947C36"/>
    <w:rsid w:val="009500F0"/>
    <w:rsid w:val="00951FF5"/>
    <w:rsid w:val="009527CC"/>
    <w:rsid w:val="00952B63"/>
    <w:rsid w:val="00954337"/>
    <w:rsid w:val="0095739D"/>
    <w:rsid w:val="0096252F"/>
    <w:rsid w:val="00964BDD"/>
    <w:rsid w:val="00964FFF"/>
    <w:rsid w:val="00965454"/>
    <w:rsid w:val="009674CC"/>
    <w:rsid w:val="00967AD1"/>
    <w:rsid w:val="0097228E"/>
    <w:rsid w:val="009722AC"/>
    <w:rsid w:val="0097276A"/>
    <w:rsid w:val="00972EDE"/>
    <w:rsid w:val="009736D7"/>
    <w:rsid w:val="00975CE8"/>
    <w:rsid w:val="00976611"/>
    <w:rsid w:val="00977052"/>
    <w:rsid w:val="0097766C"/>
    <w:rsid w:val="00983084"/>
    <w:rsid w:val="00986010"/>
    <w:rsid w:val="00986885"/>
    <w:rsid w:val="0098744B"/>
    <w:rsid w:val="00987E3A"/>
    <w:rsid w:val="0099198E"/>
    <w:rsid w:val="00992052"/>
    <w:rsid w:val="0099357A"/>
    <w:rsid w:val="0099649B"/>
    <w:rsid w:val="00997499"/>
    <w:rsid w:val="009A26D2"/>
    <w:rsid w:val="009A2C15"/>
    <w:rsid w:val="009A7260"/>
    <w:rsid w:val="009A7D97"/>
    <w:rsid w:val="009B1E26"/>
    <w:rsid w:val="009B430F"/>
    <w:rsid w:val="009B5B8F"/>
    <w:rsid w:val="009B6EAE"/>
    <w:rsid w:val="009C2985"/>
    <w:rsid w:val="009C3F4D"/>
    <w:rsid w:val="009C513C"/>
    <w:rsid w:val="009C5BA6"/>
    <w:rsid w:val="009C6E69"/>
    <w:rsid w:val="009D0288"/>
    <w:rsid w:val="009D0C95"/>
    <w:rsid w:val="009D2D31"/>
    <w:rsid w:val="009D5A03"/>
    <w:rsid w:val="009D7774"/>
    <w:rsid w:val="009E18D8"/>
    <w:rsid w:val="009E2349"/>
    <w:rsid w:val="009E4B96"/>
    <w:rsid w:val="009E4D7C"/>
    <w:rsid w:val="009E578D"/>
    <w:rsid w:val="009E57B0"/>
    <w:rsid w:val="009E67B0"/>
    <w:rsid w:val="009E6891"/>
    <w:rsid w:val="009F1597"/>
    <w:rsid w:val="009F2BFD"/>
    <w:rsid w:val="009F61D7"/>
    <w:rsid w:val="009F7BC9"/>
    <w:rsid w:val="00A01553"/>
    <w:rsid w:val="00A019F6"/>
    <w:rsid w:val="00A02A54"/>
    <w:rsid w:val="00A06363"/>
    <w:rsid w:val="00A079AA"/>
    <w:rsid w:val="00A13704"/>
    <w:rsid w:val="00A13B50"/>
    <w:rsid w:val="00A16B9E"/>
    <w:rsid w:val="00A2046D"/>
    <w:rsid w:val="00A24F65"/>
    <w:rsid w:val="00A302E0"/>
    <w:rsid w:val="00A3032D"/>
    <w:rsid w:val="00A320F0"/>
    <w:rsid w:val="00A33BB1"/>
    <w:rsid w:val="00A34D12"/>
    <w:rsid w:val="00A35971"/>
    <w:rsid w:val="00A40CB6"/>
    <w:rsid w:val="00A421FB"/>
    <w:rsid w:val="00A42356"/>
    <w:rsid w:val="00A42669"/>
    <w:rsid w:val="00A44FF4"/>
    <w:rsid w:val="00A45ECD"/>
    <w:rsid w:val="00A4699B"/>
    <w:rsid w:val="00A46AF6"/>
    <w:rsid w:val="00A526ED"/>
    <w:rsid w:val="00A52D4A"/>
    <w:rsid w:val="00A6020C"/>
    <w:rsid w:val="00A604EA"/>
    <w:rsid w:val="00A60606"/>
    <w:rsid w:val="00A60A33"/>
    <w:rsid w:val="00A6141A"/>
    <w:rsid w:val="00A64608"/>
    <w:rsid w:val="00A716C6"/>
    <w:rsid w:val="00A71A5E"/>
    <w:rsid w:val="00A725BA"/>
    <w:rsid w:val="00A72A05"/>
    <w:rsid w:val="00A737A1"/>
    <w:rsid w:val="00A74458"/>
    <w:rsid w:val="00A74516"/>
    <w:rsid w:val="00A7509B"/>
    <w:rsid w:val="00A76DDF"/>
    <w:rsid w:val="00A770A7"/>
    <w:rsid w:val="00A775DF"/>
    <w:rsid w:val="00A81D9D"/>
    <w:rsid w:val="00A82379"/>
    <w:rsid w:val="00A85176"/>
    <w:rsid w:val="00A94DC6"/>
    <w:rsid w:val="00A97617"/>
    <w:rsid w:val="00AA3EEB"/>
    <w:rsid w:val="00AA628F"/>
    <w:rsid w:val="00AA64C1"/>
    <w:rsid w:val="00AB18C6"/>
    <w:rsid w:val="00AB3599"/>
    <w:rsid w:val="00AB7DA5"/>
    <w:rsid w:val="00AC159C"/>
    <w:rsid w:val="00AC1F29"/>
    <w:rsid w:val="00AC3A52"/>
    <w:rsid w:val="00AC68F2"/>
    <w:rsid w:val="00AC6E6D"/>
    <w:rsid w:val="00AD31D7"/>
    <w:rsid w:val="00AD42EB"/>
    <w:rsid w:val="00AE0496"/>
    <w:rsid w:val="00AE5E6B"/>
    <w:rsid w:val="00AE731B"/>
    <w:rsid w:val="00AF02B0"/>
    <w:rsid w:val="00AF10BF"/>
    <w:rsid w:val="00AF18E4"/>
    <w:rsid w:val="00AF4B64"/>
    <w:rsid w:val="00AF5384"/>
    <w:rsid w:val="00AF5B6A"/>
    <w:rsid w:val="00AF640C"/>
    <w:rsid w:val="00B01971"/>
    <w:rsid w:val="00B03762"/>
    <w:rsid w:val="00B04FAF"/>
    <w:rsid w:val="00B066B2"/>
    <w:rsid w:val="00B123AA"/>
    <w:rsid w:val="00B123D5"/>
    <w:rsid w:val="00B20402"/>
    <w:rsid w:val="00B204BF"/>
    <w:rsid w:val="00B21A3A"/>
    <w:rsid w:val="00B24978"/>
    <w:rsid w:val="00B24EAD"/>
    <w:rsid w:val="00B2523B"/>
    <w:rsid w:val="00B25C28"/>
    <w:rsid w:val="00B2686D"/>
    <w:rsid w:val="00B33B68"/>
    <w:rsid w:val="00B34067"/>
    <w:rsid w:val="00B353BD"/>
    <w:rsid w:val="00B35909"/>
    <w:rsid w:val="00B35E32"/>
    <w:rsid w:val="00B36672"/>
    <w:rsid w:val="00B41259"/>
    <w:rsid w:val="00B42A99"/>
    <w:rsid w:val="00B44C68"/>
    <w:rsid w:val="00B52270"/>
    <w:rsid w:val="00B524D0"/>
    <w:rsid w:val="00B56D18"/>
    <w:rsid w:val="00B637BE"/>
    <w:rsid w:val="00B6608D"/>
    <w:rsid w:val="00B72180"/>
    <w:rsid w:val="00B76CA5"/>
    <w:rsid w:val="00B90882"/>
    <w:rsid w:val="00B92706"/>
    <w:rsid w:val="00B93416"/>
    <w:rsid w:val="00BA2188"/>
    <w:rsid w:val="00BA306E"/>
    <w:rsid w:val="00BA387B"/>
    <w:rsid w:val="00BA6BE8"/>
    <w:rsid w:val="00BB4900"/>
    <w:rsid w:val="00BB5721"/>
    <w:rsid w:val="00BB59B3"/>
    <w:rsid w:val="00BC2435"/>
    <w:rsid w:val="00BC2E7C"/>
    <w:rsid w:val="00BC2ED3"/>
    <w:rsid w:val="00BC4846"/>
    <w:rsid w:val="00BC5E03"/>
    <w:rsid w:val="00BD0E03"/>
    <w:rsid w:val="00BD434E"/>
    <w:rsid w:val="00BD4DB0"/>
    <w:rsid w:val="00BD776F"/>
    <w:rsid w:val="00BE0C2B"/>
    <w:rsid w:val="00BE124B"/>
    <w:rsid w:val="00BE3257"/>
    <w:rsid w:val="00BE3D15"/>
    <w:rsid w:val="00BE49D1"/>
    <w:rsid w:val="00BE510A"/>
    <w:rsid w:val="00BF4A03"/>
    <w:rsid w:val="00BF6D2B"/>
    <w:rsid w:val="00C00A7C"/>
    <w:rsid w:val="00C0140F"/>
    <w:rsid w:val="00C12AA4"/>
    <w:rsid w:val="00C13782"/>
    <w:rsid w:val="00C1484C"/>
    <w:rsid w:val="00C15F62"/>
    <w:rsid w:val="00C17286"/>
    <w:rsid w:val="00C22BEB"/>
    <w:rsid w:val="00C23E7D"/>
    <w:rsid w:val="00C23FD4"/>
    <w:rsid w:val="00C25B47"/>
    <w:rsid w:val="00C2793A"/>
    <w:rsid w:val="00C31D61"/>
    <w:rsid w:val="00C33A89"/>
    <w:rsid w:val="00C342B1"/>
    <w:rsid w:val="00C360E0"/>
    <w:rsid w:val="00C36892"/>
    <w:rsid w:val="00C36FD6"/>
    <w:rsid w:val="00C40A2D"/>
    <w:rsid w:val="00C446BB"/>
    <w:rsid w:val="00C4503A"/>
    <w:rsid w:val="00C45645"/>
    <w:rsid w:val="00C5157F"/>
    <w:rsid w:val="00C542DD"/>
    <w:rsid w:val="00C54C23"/>
    <w:rsid w:val="00C55E21"/>
    <w:rsid w:val="00C57472"/>
    <w:rsid w:val="00C61415"/>
    <w:rsid w:val="00C6292A"/>
    <w:rsid w:val="00C63688"/>
    <w:rsid w:val="00C63701"/>
    <w:rsid w:val="00C6792C"/>
    <w:rsid w:val="00C7190C"/>
    <w:rsid w:val="00C71FC2"/>
    <w:rsid w:val="00C72E72"/>
    <w:rsid w:val="00C73CEA"/>
    <w:rsid w:val="00C73D44"/>
    <w:rsid w:val="00C74E52"/>
    <w:rsid w:val="00C75878"/>
    <w:rsid w:val="00C82129"/>
    <w:rsid w:val="00C82E84"/>
    <w:rsid w:val="00C8447B"/>
    <w:rsid w:val="00C84790"/>
    <w:rsid w:val="00C914A9"/>
    <w:rsid w:val="00C91786"/>
    <w:rsid w:val="00C91A0A"/>
    <w:rsid w:val="00C945AB"/>
    <w:rsid w:val="00C95ED1"/>
    <w:rsid w:val="00CA03B9"/>
    <w:rsid w:val="00CA12DD"/>
    <w:rsid w:val="00CA22D8"/>
    <w:rsid w:val="00CA4CFE"/>
    <w:rsid w:val="00CA4D84"/>
    <w:rsid w:val="00CB1A03"/>
    <w:rsid w:val="00CB1ED4"/>
    <w:rsid w:val="00CB234A"/>
    <w:rsid w:val="00CB51B6"/>
    <w:rsid w:val="00CB56F6"/>
    <w:rsid w:val="00CB5FE9"/>
    <w:rsid w:val="00CC22E4"/>
    <w:rsid w:val="00CC26B3"/>
    <w:rsid w:val="00CC4CBE"/>
    <w:rsid w:val="00CC6DF3"/>
    <w:rsid w:val="00CC6E2D"/>
    <w:rsid w:val="00CD1D9F"/>
    <w:rsid w:val="00CD5A3B"/>
    <w:rsid w:val="00CE0727"/>
    <w:rsid w:val="00CE6163"/>
    <w:rsid w:val="00CE6525"/>
    <w:rsid w:val="00CF0763"/>
    <w:rsid w:val="00D05273"/>
    <w:rsid w:val="00D0578F"/>
    <w:rsid w:val="00D059E2"/>
    <w:rsid w:val="00D06F14"/>
    <w:rsid w:val="00D073F3"/>
    <w:rsid w:val="00D07E21"/>
    <w:rsid w:val="00D12F97"/>
    <w:rsid w:val="00D13022"/>
    <w:rsid w:val="00D13AC9"/>
    <w:rsid w:val="00D164FF"/>
    <w:rsid w:val="00D1661E"/>
    <w:rsid w:val="00D16F77"/>
    <w:rsid w:val="00D2009D"/>
    <w:rsid w:val="00D20F07"/>
    <w:rsid w:val="00D2135C"/>
    <w:rsid w:val="00D22DA5"/>
    <w:rsid w:val="00D231EF"/>
    <w:rsid w:val="00D25FB4"/>
    <w:rsid w:val="00D27469"/>
    <w:rsid w:val="00D27F75"/>
    <w:rsid w:val="00D30295"/>
    <w:rsid w:val="00D30517"/>
    <w:rsid w:val="00D32319"/>
    <w:rsid w:val="00D34EA1"/>
    <w:rsid w:val="00D414A9"/>
    <w:rsid w:val="00D41961"/>
    <w:rsid w:val="00D42B15"/>
    <w:rsid w:val="00D437D9"/>
    <w:rsid w:val="00D45E03"/>
    <w:rsid w:val="00D46D4F"/>
    <w:rsid w:val="00D50E41"/>
    <w:rsid w:val="00D55BFF"/>
    <w:rsid w:val="00D57B66"/>
    <w:rsid w:val="00D61195"/>
    <w:rsid w:val="00D6413F"/>
    <w:rsid w:val="00D64CB9"/>
    <w:rsid w:val="00D70299"/>
    <w:rsid w:val="00D7119A"/>
    <w:rsid w:val="00D71A0F"/>
    <w:rsid w:val="00D722EA"/>
    <w:rsid w:val="00D77538"/>
    <w:rsid w:val="00D84453"/>
    <w:rsid w:val="00D857AD"/>
    <w:rsid w:val="00D87858"/>
    <w:rsid w:val="00D878A4"/>
    <w:rsid w:val="00D90AB4"/>
    <w:rsid w:val="00D93F4A"/>
    <w:rsid w:val="00D961CC"/>
    <w:rsid w:val="00D9732D"/>
    <w:rsid w:val="00DA1D41"/>
    <w:rsid w:val="00DB096B"/>
    <w:rsid w:val="00DB2491"/>
    <w:rsid w:val="00DB3B2E"/>
    <w:rsid w:val="00DB5A49"/>
    <w:rsid w:val="00DC0315"/>
    <w:rsid w:val="00DC1C57"/>
    <w:rsid w:val="00DC25EF"/>
    <w:rsid w:val="00DC311A"/>
    <w:rsid w:val="00DC4C8F"/>
    <w:rsid w:val="00DD1471"/>
    <w:rsid w:val="00DD26FA"/>
    <w:rsid w:val="00DD532C"/>
    <w:rsid w:val="00DD583A"/>
    <w:rsid w:val="00DD59F7"/>
    <w:rsid w:val="00DD7F8E"/>
    <w:rsid w:val="00DE11DA"/>
    <w:rsid w:val="00DE165B"/>
    <w:rsid w:val="00DE3AF6"/>
    <w:rsid w:val="00DE69EC"/>
    <w:rsid w:val="00DE6E72"/>
    <w:rsid w:val="00DE7A33"/>
    <w:rsid w:val="00DF022C"/>
    <w:rsid w:val="00DF1052"/>
    <w:rsid w:val="00DF1BA0"/>
    <w:rsid w:val="00DF2B4E"/>
    <w:rsid w:val="00DF35F7"/>
    <w:rsid w:val="00DF5D73"/>
    <w:rsid w:val="00DF6434"/>
    <w:rsid w:val="00DF677C"/>
    <w:rsid w:val="00DF7BCB"/>
    <w:rsid w:val="00E0054E"/>
    <w:rsid w:val="00E02FBA"/>
    <w:rsid w:val="00E052AD"/>
    <w:rsid w:val="00E055A8"/>
    <w:rsid w:val="00E05D7B"/>
    <w:rsid w:val="00E13CC9"/>
    <w:rsid w:val="00E13D94"/>
    <w:rsid w:val="00E144BC"/>
    <w:rsid w:val="00E2205D"/>
    <w:rsid w:val="00E26920"/>
    <w:rsid w:val="00E272ED"/>
    <w:rsid w:val="00E278C6"/>
    <w:rsid w:val="00E303EF"/>
    <w:rsid w:val="00E30919"/>
    <w:rsid w:val="00E30B1F"/>
    <w:rsid w:val="00E313D7"/>
    <w:rsid w:val="00E329E9"/>
    <w:rsid w:val="00E32AAF"/>
    <w:rsid w:val="00E33437"/>
    <w:rsid w:val="00E34168"/>
    <w:rsid w:val="00E36691"/>
    <w:rsid w:val="00E36AA4"/>
    <w:rsid w:val="00E41887"/>
    <w:rsid w:val="00E418A6"/>
    <w:rsid w:val="00E450D6"/>
    <w:rsid w:val="00E460E2"/>
    <w:rsid w:val="00E46F59"/>
    <w:rsid w:val="00E4771A"/>
    <w:rsid w:val="00E50E16"/>
    <w:rsid w:val="00E519CB"/>
    <w:rsid w:val="00E568BD"/>
    <w:rsid w:val="00E56F0F"/>
    <w:rsid w:val="00E571A1"/>
    <w:rsid w:val="00E57251"/>
    <w:rsid w:val="00E61E40"/>
    <w:rsid w:val="00E63F02"/>
    <w:rsid w:val="00E6423E"/>
    <w:rsid w:val="00E65181"/>
    <w:rsid w:val="00E657E2"/>
    <w:rsid w:val="00E66434"/>
    <w:rsid w:val="00E66489"/>
    <w:rsid w:val="00E67E5C"/>
    <w:rsid w:val="00E70EDC"/>
    <w:rsid w:val="00E747D0"/>
    <w:rsid w:val="00E75C4B"/>
    <w:rsid w:val="00E81CAA"/>
    <w:rsid w:val="00E840AE"/>
    <w:rsid w:val="00E84C86"/>
    <w:rsid w:val="00E9191F"/>
    <w:rsid w:val="00E93495"/>
    <w:rsid w:val="00E95B62"/>
    <w:rsid w:val="00E9675E"/>
    <w:rsid w:val="00E96A74"/>
    <w:rsid w:val="00E96E74"/>
    <w:rsid w:val="00E971B1"/>
    <w:rsid w:val="00EA2B96"/>
    <w:rsid w:val="00EA3012"/>
    <w:rsid w:val="00EA58A2"/>
    <w:rsid w:val="00EB25E3"/>
    <w:rsid w:val="00EB49ED"/>
    <w:rsid w:val="00EB6492"/>
    <w:rsid w:val="00EB6A69"/>
    <w:rsid w:val="00EB73B3"/>
    <w:rsid w:val="00EC03AA"/>
    <w:rsid w:val="00EC1DBE"/>
    <w:rsid w:val="00EC2115"/>
    <w:rsid w:val="00EC22E7"/>
    <w:rsid w:val="00EC2F56"/>
    <w:rsid w:val="00EC3A04"/>
    <w:rsid w:val="00EC4318"/>
    <w:rsid w:val="00EC4831"/>
    <w:rsid w:val="00ED131D"/>
    <w:rsid w:val="00ED2AEF"/>
    <w:rsid w:val="00ED2DA9"/>
    <w:rsid w:val="00ED49AB"/>
    <w:rsid w:val="00ED58B4"/>
    <w:rsid w:val="00ED7531"/>
    <w:rsid w:val="00EE289B"/>
    <w:rsid w:val="00EE3F33"/>
    <w:rsid w:val="00EE4016"/>
    <w:rsid w:val="00EE6627"/>
    <w:rsid w:val="00EE6CA3"/>
    <w:rsid w:val="00EF0838"/>
    <w:rsid w:val="00EF08D2"/>
    <w:rsid w:val="00EF1E50"/>
    <w:rsid w:val="00EF20CB"/>
    <w:rsid w:val="00EF37B9"/>
    <w:rsid w:val="00EF58F9"/>
    <w:rsid w:val="00EF5D3B"/>
    <w:rsid w:val="00F04C4F"/>
    <w:rsid w:val="00F0626C"/>
    <w:rsid w:val="00F203E6"/>
    <w:rsid w:val="00F23BE6"/>
    <w:rsid w:val="00F23EF4"/>
    <w:rsid w:val="00F2731D"/>
    <w:rsid w:val="00F27437"/>
    <w:rsid w:val="00F30B66"/>
    <w:rsid w:val="00F330D6"/>
    <w:rsid w:val="00F339B3"/>
    <w:rsid w:val="00F36E66"/>
    <w:rsid w:val="00F403D3"/>
    <w:rsid w:val="00F4149D"/>
    <w:rsid w:val="00F42B12"/>
    <w:rsid w:val="00F4395A"/>
    <w:rsid w:val="00F44CFC"/>
    <w:rsid w:val="00F46F00"/>
    <w:rsid w:val="00F50BE1"/>
    <w:rsid w:val="00F50F45"/>
    <w:rsid w:val="00F5391E"/>
    <w:rsid w:val="00F5595A"/>
    <w:rsid w:val="00F57D24"/>
    <w:rsid w:val="00F631C1"/>
    <w:rsid w:val="00F65E49"/>
    <w:rsid w:val="00F736F2"/>
    <w:rsid w:val="00F75042"/>
    <w:rsid w:val="00F80BE8"/>
    <w:rsid w:val="00F813C6"/>
    <w:rsid w:val="00F87D73"/>
    <w:rsid w:val="00F90995"/>
    <w:rsid w:val="00F92600"/>
    <w:rsid w:val="00F93AFC"/>
    <w:rsid w:val="00F96A10"/>
    <w:rsid w:val="00FA1624"/>
    <w:rsid w:val="00FA320D"/>
    <w:rsid w:val="00FA3739"/>
    <w:rsid w:val="00FA3A25"/>
    <w:rsid w:val="00FB13CD"/>
    <w:rsid w:val="00FB1404"/>
    <w:rsid w:val="00FB29F5"/>
    <w:rsid w:val="00FC3021"/>
    <w:rsid w:val="00FC6830"/>
    <w:rsid w:val="00FD09B6"/>
    <w:rsid w:val="00FE0851"/>
    <w:rsid w:val="00FE0CAE"/>
    <w:rsid w:val="00FE1199"/>
    <w:rsid w:val="00FE1244"/>
    <w:rsid w:val="00FE4F32"/>
    <w:rsid w:val="00FE7062"/>
    <w:rsid w:val="00FF1ACC"/>
    <w:rsid w:val="00FF1B6A"/>
    <w:rsid w:val="00FF3183"/>
    <w:rsid w:val="00FF3899"/>
    <w:rsid w:val="00FF594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ru v:ext="edit" colors="#39f"/>
      <o:colormenu v:ext="edit" fillcolor="white"/>
    </o:shapedefaults>
    <o:shapelayout v:ext="edit">
      <o:idmap v:ext="edit" data="1"/>
      <o:regrouptable v:ext="edit">
        <o:entry new="1" old="0"/>
      </o:regrouptable>
    </o:shapelayout>
  </w:shapeDefaults>
  <w:decimalSymbol w:val="."/>
  <w:listSeparator w:val=","/>
  <w14:docId w14:val="553335BF"/>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032CAD"/>
    <w:pPr>
      <w:spacing w:line="288" w:lineRule="atLeast"/>
    </w:pPr>
    <w:rPr>
      <w:rFonts w:ascii="Helvetica" w:hAnsi="Helvetica"/>
    </w:rPr>
  </w:style>
  <w:style w:type="paragraph" w:styleId="Heading1">
    <w:name w:val="heading 1"/>
    <w:basedOn w:val="Normal"/>
    <w:next w:val="Normal"/>
    <w:qFormat/>
    <w:pPr>
      <w:keepNext/>
      <w:spacing w:after="60"/>
      <w:outlineLvl w:val="0"/>
    </w:pPr>
    <w:rPr>
      <w:b/>
    </w:rPr>
  </w:style>
  <w:style w:type="paragraph" w:styleId="Heading2">
    <w:name w:val="heading 2"/>
    <w:basedOn w:val="Normal"/>
    <w:next w:val="Normal"/>
    <w:qFormat/>
    <w:pPr>
      <w:keepNext/>
      <w:spacing w:after="60"/>
      <w:outlineLvl w:val="1"/>
    </w:pPr>
    <w:rPr>
      <w:u w:val="single"/>
    </w:rPr>
  </w:style>
  <w:style w:type="paragraph" w:styleId="Heading3">
    <w:name w:val="heading 3"/>
    <w:basedOn w:val="Normal"/>
    <w:next w:val="Normal"/>
    <w:qFormat/>
    <w:pPr>
      <w:keepNext/>
      <w:spacing w:after="60"/>
      <w:outlineLvl w:val="2"/>
    </w:pPr>
  </w:style>
  <w:style w:type="paragraph" w:styleId="Heading4">
    <w:name w:val="heading 4"/>
    <w:basedOn w:val="Normal"/>
    <w:next w:val="Normal"/>
    <w:link w:val="Heading4Char"/>
    <w:qFormat/>
    <w:pPr>
      <w:keepNext/>
      <w:outlineLvl w:val="3"/>
    </w:pPr>
    <w:rPr>
      <w:rFonts w:ascii="Times New Roman" w:hAnsi="Times New Roman"/>
      <w:b/>
      <w:sz w:val="24"/>
    </w:rPr>
  </w:style>
  <w:style w:type="paragraph" w:styleId="Heading5">
    <w:name w:val="heading 5"/>
    <w:basedOn w:val="Normal"/>
    <w:next w:val="Normal"/>
    <w:qFormat/>
    <w:pPr>
      <w:keepNext/>
      <w:outlineLvl w:val="4"/>
    </w:pPr>
    <w:rPr>
      <w:rFonts w:ascii="Times New Roman" w:hAnsi="Times New Roman"/>
      <w:sz w:val="24"/>
    </w:rPr>
  </w:style>
  <w:style w:type="paragraph" w:styleId="Heading6">
    <w:name w:val="heading 6"/>
    <w:basedOn w:val="Normal"/>
    <w:next w:val="Normal"/>
    <w:qFormat/>
    <w:pPr>
      <w:keepNext/>
      <w:numPr>
        <w:ilvl w:val="12"/>
      </w:numPr>
      <w:tabs>
        <w:tab w:val="left" w:pos="1152"/>
      </w:tabs>
      <w:ind w:left="720" w:hanging="720"/>
      <w:outlineLvl w:val="5"/>
    </w:pPr>
    <w:rPr>
      <w:rFonts w:ascii="Times New Roman" w:hAnsi="Times New Roman"/>
      <w:b/>
      <w:i/>
      <w:sz w:val="24"/>
    </w:rPr>
  </w:style>
  <w:style w:type="paragraph" w:styleId="Heading7">
    <w:name w:val="heading 7"/>
    <w:basedOn w:val="Normal"/>
    <w:next w:val="Normal"/>
    <w:qFormat/>
    <w:pPr>
      <w:keepNext/>
      <w:outlineLvl w:val="6"/>
    </w:pPr>
    <w:rPr>
      <w:rFonts w:ascii="Times New Roman" w:hAnsi="Times New Roman"/>
      <w:b/>
      <w:i/>
      <w:sz w:val="24"/>
    </w:rPr>
  </w:style>
  <w:style w:type="paragraph" w:styleId="Heading8">
    <w:name w:val="heading 8"/>
    <w:basedOn w:val="Normal"/>
    <w:next w:val="Normal"/>
    <w:qFormat/>
    <w:pPr>
      <w:keepNext/>
      <w:outlineLvl w:val="7"/>
    </w:pPr>
    <w:rPr>
      <w:rFonts w:ascii="Times New Roman" w:hAnsi="Times New Roman"/>
      <w:i/>
      <w:sz w:val="24"/>
    </w:rPr>
  </w:style>
  <w:style w:type="paragraph" w:styleId="Heading9">
    <w:name w:val="heading 9"/>
    <w:basedOn w:val="Normal"/>
    <w:next w:val="Normal"/>
    <w:qFormat/>
    <w:pPr>
      <w:keepNext/>
      <w:ind w:left="567"/>
      <w:outlineLvl w:val="8"/>
    </w:pPr>
    <w:rPr>
      <w:rFonts w:ascii="Times New Roman" w:hAnsi="Times New Roman"/>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153"/>
        <w:tab w:val="right" w:pos="8306"/>
      </w:tabs>
    </w:pPr>
  </w:style>
  <w:style w:type="character" w:styleId="PageNumber">
    <w:name w:val="page number"/>
    <w:basedOn w:val="DefaultParagraphFont"/>
    <w:rPr>
      <w:rFonts w:ascii="Helvetica" w:hAnsi="Helvetica"/>
      <w:sz w:val="20"/>
    </w:rPr>
  </w:style>
  <w:style w:type="paragraph" w:styleId="Header">
    <w:name w:val="header"/>
    <w:basedOn w:val="Normal"/>
    <w:pPr>
      <w:tabs>
        <w:tab w:val="center" w:pos="4153"/>
        <w:tab w:val="right" w:pos="8306"/>
      </w:tabs>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Helvetica" w:hAnsi="Helvetica"/>
    </w:rPr>
  </w:style>
  <w:style w:type="paragraph" w:styleId="BodyText">
    <w:name w:val="Body Text"/>
    <w:basedOn w:val="Normal"/>
    <w:link w:val="BodyTextChar"/>
    <w:rPr>
      <w:rFonts w:ascii="Times New Roman" w:hAnsi="Times New Roman"/>
      <w:sz w:val="24"/>
    </w:rPr>
  </w:style>
  <w:style w:type="paragraph" w:styleId="BodyText2">
    <w:name w:val="Body Text 2"/>
    <w:basedOn w:val="Normal"/>
    <w:rPr>
      <w:rFonts w:ascii="Times New Roman" w:hAnsi="Times New Roman"/>
      <w:b/>
      <w:i/>
      <w:sz w:val="24"/>
    </w:rPr>
  </w:style>
  <w:style w:type="paragraph" w:styleId="BodyText3">
    <w:name w:val="Body Text 3"/>
    <w:basedOn w:val="Normal"/>
    <w:rPr>
      <w:rFonts w:ascii="Times New Roman" w:hAnsi="Times New Roman"/>
      <w:i/>
      <w:sz w:val="24"/>
    </w:rPr>
  </w:style>
  <w:style w:type="paragraph" w:styleId="Title">
    <w:name w:val="Title"/>
    <w:basedOn w:val="Normal"/>
    <w:qFormat/>
    <w:pPr>
      <w:jc w:val="center"/>
    </w:pPr>
    <w:rPr>
      <w:rFonts w:ascii="Times New Roman" w:hAnsi="Times New Roman"/>
      <w:b/>
      <w:i/>
      <w:sz w:val="28"/>
    </w:rPr>
  </w:style>
  <w:style w:type="paragraph" w:styleId="BodyTextIndent">
    <w:name w:val="Body Text Indent"/>
    <w:basedOn w:val="Normal"/>
    <w:pPr>
      <w:spacing w:line="240" w:lineRule="auto"/>
      <w:ind w:left="720" w:hanging="720"/>
    </w:pPr>
    <w:rPr>
      <w:rFonts w:ascii="Arial" w:hAnsi="Arial"/>
      <w:b/>
      <w:lang w:val="en-US"/>
    </w:rPr>
  </w:style>
  <w:style w:type="character" w:styleId="Hyperlink">
    <w:name w:val="Hyperlink"/>
    <w:basedOn w:val="DefaultParagraphFont"/>
    <w:rPr>
      <w:color w:val="0000FF"/>
      <w:u w:val="single"/>
    </w:rPr>
  </w:style>
  <w:style w:type="paragraph" w:customStyle="1" w:styleId="Bodycopy">
    <w:name w:val="Body copy"/>
    <w:basedOn w:val="Normal"/>
    <w:pPr>
      <w:spacing w:before="180" w:line="280" w:lineRule="exact"/>
      <w:ind w:left="2517"/>
    </w:pPr>
    <w:rPr>
      <w:rFonts w:ascii="L Frutiger Light" w:hAnsi="L Frutiger Light"/>
      <w:snapToGrid w:val="0"/>
    </w:rPr>
  </w:style>
  <w:style w:type="paragraph" w:styleId="BodyTextIndent2">
    <w:name w:val="Body Text Indent 2"/>
    <w:basedOn w:val="Normal"/>
    <w:pPr>
      <w:ind w:left="567" w:hanging="567"/>
    </w:pPr>
    <w:rPr>
      <w:rFonts w:ascii="Arial" w:hAnsi="Arial"/>
      <w:b/>
    </w:rPr>
  </w:style>
  <w:style w:type="character" w:styleId="FollowedHyperlink">
    <w:name w:val="FollowedHyperlink"/>
    <w:basedOn w:val="DefaultParagraphFont"/>
    <w:rPr>
      <w:color w:val="800080"/>
      <w:u w:val="single"/>
    </w:rPr>
  </w:style>
  <w:style w:type="paragraph" w:styleId="BodyTextIndent3">
    <w:name w:val="Body Text Indent 3"/>
    <w:basedOn w:val="Normal"/>
    <w:pPr>
      <w:tabs>
        <w:tab w:val="left" w:pos="630"/>
      </w:tabs>
      <w:ind w:left="567" w:hanging="567"/>
    </w:pPr>
    <w:rPr>
      <w:rFonts w:ascii="Times New Roman" w:hAnsi="Times New Roman"/>
      <w:sz w:val="24"/>
    </w:rPr>
  </w:style>
  <w:style w:type="paragraph" w:styleId="DocumentMap">
    <w:name w:val="Document Map"/>
    <w:basedOn w:val="Normal"/>
    <w:semiHidden/>
    <w:pPr>
      <w:shd w:val="clear" w:color="auto" w:fill="000080"/>
    </w:pPr>
    <w:rPr>
      <w:rFonts w:ascii="Tahoma" w:hAnsi="Tahoma"/>
    </w:rPr>
  </w:style>
  <w:style w:type="paragraph" w:styleId="BalloonText">
    <w:name w:val="Balloon Text"/>
    <w:basedOn w:val="Normal"/>
    <w:semiHidden/>
    <w:rsid w:val="00F631C1"/>
    <w:rPr>
      <w:rFonts w:ascii="Tahoma" w:hAnsi="Tahoma" w:cs="Tahoma"/>
      <w:sz w:val="16"/>
      <w:szCs w:val="16"/>
    </w:rPr>
  </w:style>
  <w:style w:type="table" w:styleId="TableGrid">
    <w:name w:val="Table Grid"/>
    <w:basedOn w:val="TableNormal"/>
    <w:rsid w:val="00B359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semiHidden/>
    <w:rsid w:val="00A46AF6"/>
  </w:style>
  <w:style w:type="character" w:styleId="FootnoteReference">
    <w:name w:val="footnote reference"/>
    <w:basedOn w:val="DefaultParagraphFont"/>
    <w:semiHidden/>
    <w:rsid w:val="00A46AF6"/>
    <w:rPr>
      <w:vertAlign w:val="superscript"/>
    </w:rPr>
  </w:style>
  <w:style w:type="character" w:styleId="CommentReference">
    <w:name w:val="annotation reference"/>
    <w:basedOn w:val="DefaultParagraphFont"/>
    <w:uiPriority w:val="99"/>
    <w:semiHidden/>
    <w:rsid w:val="00A6141A"/>
    <w:rPr>
      <w:sz w:val="16"/>
      <w:szCs w:val="16"/>
    </w:rPr>
  </w:style>
  <w:style w:type="paragraph" w:styleId="CommentText">
    <w:name w:val="annotation text"/>
    <w:basedOn w:val="Normal"/>
    <w:link w:val="CommentTextChar"/>
    <w:uiPriority w:val="99"/>
    <w:semiHidden/>
    <w:rsid w:val="00A6141A"/>
    <w:pPr>
      <w:spacing w:line="240" w:lineRule="auto"/>
    </w:pPr>
    <w:rPr>
      <w:rFonts w:ascii="Times New Roman" w:hAnsi="Times New Roman"/>
    </w:rPr>
  </w:style>
  <w:style w:type="paragraph" w:customStyle="1" w:styleId="Style">
    <w:name w:val="Style"/>
    <w:rsid w:val="00B34067"/>
    <w:pPr>
      <w:widowControl w:val="0"/>
      <w:autoSpaceDE w:val="0"/>
      <w:autoSpaceDN w:val="0"/>
      <w:adjustRightInd w:val="0"/>
    </w:pPr>
    <w:rPr>
      <w:rFonts w:ascii="Arial" w:hAnsi="Arial" w:cs="Arial"/>
      <w:sz w:val="24"/>
      <w:szCs w:val="24"/>
      <w:lang w:eastAsia="en-GB"/>
    </w:rPr>
  </w:style>
  <w:style w:type="paragraph" w:styleId="ListParagraph">
    <w:name w:val="List Paragraph"/>
    <w:basedOn w:val="Normal"/>
    <w:uiPriority w:val="34"/>
    <w:qFormat/>
    <w:rsid w:val="00457081"/>
    <w:pPr>
      <w:ind w:left="720"/>
    </w:pPr>
  </w:style>
  <w:style w:type="character" w:customStyle="1" w:styleId="Heading4Char">
    <w:name w:val="Heading 4 Char"/>
    <w:basedOn w:val="DefaultParagraphFont"/>
    <w:link w:val="Heading4"/>
    <w:rsid w:val="00032CAD"/>
    <w:rPr>
      <w:b/>
      <w:sz w:val="24"/>
      <w:lang w:eastAsia="en-US"/>
    </w:rPr>
  </w:style>
  <w:style w:type="character" w:customStyle="1" w:styleId="BodyTextChar">
    <w:name w:val="Body Text Char"/>
    <w:basedOn w:val="DefaultParagraphFont"/>
    <w:link w:val="BodyText"/>
    <w:rsid w:val="00032CAD"/>
    <w:rPr>
      <w:sz w:val="24"/>
      <w:lang w:eastAsia="en-US"/>
    </w:rPr>
  </w:style>
  <w:style w:type="character" w:customStyle="1" w:styleId="FootnoteTextChar">
    <w:name w:val="Footnote Text Char"/>
    <w:basedOn w:val="DefaultParagraphFont"/>
    <w:link w:val="FootnoteText"/>
    <w:semiHidden/>
    <w:rsid w:val="008E5D32"/>
    <w:rPr>
      <w:rFonts w:ascii="Helvetica" w:hAnsi="Helvetica"/>
      <w:lang w:eastAsia="en-US"/>
    </w:rPr>
  </w:style>
  <w:style w:type="character" w:customStyle="1" w:styleId="searchword">
    <w:name w:val="searchword"/>
    <w:basedOn w:val="DefaultParagraphFont"/>
    <w:rsid w:val="002770CA"/>
  </w:style>
  <w:style w:type="paragraph" w:customStyle="1" w:styleId="Default">
    <w:name w:val="Default"/>
    <w:rsid w:val="002770CA"/>
    <w:pPr>
      <w:widowControl w:val="0"/>
      <w:autoSpaceDE w:val="0"/>
      <w:autoSpaceDN w:val="0"/>
      <w:adjustRightInd w:val="0"/>
    </w:pPr>
    <w:rPr>
      <w:rFonts w:ascii="Arial" w:eastAsia="Batang" w:hAnsi="Arial" w:cs="Arial"/>
      <w:color w:val="000000"/>
      <w:sz w:val="24"/>
      <w:szCs w:val="24"/>
      <w:lang w:eastAsia="ko-KR"/>
    </w:rPr>
  </w:style>
  <w:style w:type="paragraph" w:customStyle="1" w:styleId="CM95">
    <w:name w:val="CM95"/>
    <w:basedOn w:val="Default"/>
    <w:next w:val="Default"/>
    <w:rsid w:val="002770CA"/>
    <w:pPr>
      <w:spacing w:after="205"/>
    </w:pPr>
    <w:rPr>
      <w:rFonts w:cs="Times New Roman"/>
      <w:color w:val="auto"/>
    </w:rPr>
  </w:style>
  <w:style w:type="paragraph" w:customStyle="1" w:styleId="CM10">
    <w:name w:val="CM10"/>
    <w:basedOn w:val="Default"/>
    <w:next w:val="Default"/>
    <w:rsid w:val="002770CA"/>
    <w:pPr>
      <w:spacing w:line="238" w:lineRule="atLeast"/>
    </w:pPr>
    <w:rPr>
      <w:rFonts w:cs="Times New Roman"/>
      <w:color w:val="auto"/>
    </w:rPr>
  </w:style>
  <w:style w:type="paragraph" w:customStyle="1" w:styleId="CM103">
    <w:name w:val="CM103"/>
    <w:basedOn w:val="Default"/>
    <w:next w:val="Default"/>
    <w:rsid w:val="002770CA"/>
    <w:pPr>
      <w:spacing w:after="480"/>
    </w:pPr>
    <w:rPr>
      <w:rFonts w:cs="Times New Roman"/>
      <w:color w:val="auto"/>
    </w:rPr>
  </w:style>
  <w:style w:type="paragraph" w:styleId="NormalWeb">
    <w:name w:val="Normal (Web)"/>
    <w:basedOn w:val="Normal"/>
    <w:link w:val="NormalWebChar"/>
    <w:uiPriority w:val="99"/>
    <w:rsid w:val="002770CA"/>
    <w:pPr>
      <w:spacing w:before="100" w:beforeAutospacing="1" w:after="100" w:afterAutospacing="1" w:line="240" w:lineRule="auto"/>
    </w:pPr>
    <w:rPr>
      <w:rFonts w:ascii="Tahoma" w:hAnsi="Tahoma" w:cs="Tahoma"/>
      <w:sz w:val="24"/>
      <w:szCs w:val="24"/>
      <w:lang w:eastAsia="en-GB"/>
    </w:rPr>
  </w:style>
  <w:style w:type="character" w:customStyle="1" w:styleId="CommentTextChar">
    <w:name w:val="Comment Text Char"/>
    <w:basedOn w:val="DefaultParagraphFont"/>
    <w:link w:val="CommentText"/>
    <w:uiPriority w:val="99"/>
    <w:semiHidden/>
    <w:rsid w:val="00AE0496"/>
    <w:rPr>
      <w:lang w:eastAsia="en-US"/>
    </w:rPr>
  </w:style>
  <w:style w:type="paragraph" w:styleId="CommentSubject">
    <w:name w:val="annotation subject"/>
    <w:basedOn w:val="CommentText"/>
    <w:next w:val="CommentText"/>
    <w:semiHidden/>
    <w:rsid w:val="004D32B6"/>
    <w:pPr>
      <w:spacing w:line="288" w:lineRule="atLeast"/>
    </w:pPr>
    <w:rPr>
      <w:rFonts w:ascii="Helvetica" w:hAnsi="Helvetica"/>
      <w:b/>
      <w:bCs/>
    </w:rPr>
  </w:style>
  <w:style w:type="character" w:customStyle="1" w:styleId="NormalWebChar">
    <w:name w:val="Normal (Web) Char"/>
    <w:basedOn w:val="DefaultParagraphFont"/>
    <w:link w:val="NormalWeb"/>
    <w:rsid w:val="006E75D1"/>
    <w:rPr>
      <w:rFonts w:ascii="Tahoma" w:hAnsi="Tahoma" w:cs="Tahoma"/>
      <w:sz w:val="24"/>
      <w:szCs w:val="24"/>
      <w:lang w:val="en-GB" w:eastAsia="en-GB" w:bidi="ar-SA"/>
    </w:rPr>
  </w:style>
  <w:style w:type="character" w:styleId="Strong">
    <w:name w:val="Strong"/>
    <w:basedOn w:val="DefaultParagraphFont"/>
    <w:qFormat/>
    <w:rsid w:val="00A76DDF"/>
    <w:rPr>
      <w:b/>
      <w:bCs/>
    </w:rPr>
  </w:style>
  <w:style w:type="character" w:customStyle="1" w:styleId="elizabethrose">
    <w:name w:val="elizabeth.rose"/>
    <w:basedOn w:val="DefaultParagraphFont"/>
    <w:semiHidden/>
    <w:rsid w:val="00ED2AEF"/>
    <w:rPr>
      <w:rFonts w:ascii="Arial" w:hAnsi="Arial" w:cs="Arial"/>
      <w:color w:val="auto"/>
      <w:sz w:val="20"/>
      <w:szCs w:val="20"/>
    </w:rPr>
  </w:style>
  <w:style w:type="paragraph" w:customStyle="1" w:styleId="CharCharCharChar">
    <w:name w:val="Char Char Char Char"/>
    <w:basedOn w:val="Normal"/>
    <w:rsid w:val="001D5DCB"/>
    <w:pPr>
      <w:spacing w:after="120" w:line="240" w:lineRule="exact"/>
    </w:pPr>
    <w:rPr>
      <w:rFonts w:ascii="Verdana" w:hAnsi="Verdana"/>
      <w:lang w:val="en-US"/>
    </w:rPr>
  </w:style>
  <w:style w:type="paragraph" w:styleId="Revision">
    <w:name w:val="Revision"/>
    <w:hidden/>
    <w:uiPriority w:val="99"/>
    <w:semiHidden/>
    <w:rsid w:val="008B09D7"/>
    <w:rPr>
      <w:rFonts w:ascii="Helvetica" w:hAnsi="Helveti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227163">
      <w:bodyDiv w:val="1"/>
      <w:marLeft w:val="0"/>
      <w:marRight w:val="0"/>
      <w:marTop w:val="0"/>
      <w:marBottom w:val="0"/>
      <w:divBdr>
        <w:top w:val="none" w:sz="0" w:space="0" w:color="auto"/>
        <w:left w:val="none" w:sz="0" w:space="0" w:color="auto"/>
        <w:bottom w:val="none" w:sz="0" w:space="0" w:color="auto"/>
        <w:right w:val="none" w:sz="0" w:space="0" w:color="auto"/>
      </w:divBdr>
    </w:div>
    <w:div w:id="410810215">
      <w:bodyDiv w:val="1"/>
      <w:marLeft w:val="0"/>
      <w:marRight w:val="0"/>
      <w:marTop w:val="0"/>
      <w:marBottom w:val="0"/>
      <w:divBdr>
        <w:top w:val="none" w:sz="0" w:space="0" w:color="auto"/>
        <w:left w:val="none" w:sz="0" w:space="0" w:color="auto"/>
        <w:bottom w:val="none" w:sz="0" w:space="0" w:color="auto"/>
        <w:right w:val="none" w:sz="0" w:space="0" w:color="auto"/>
      </w:divBdr>
    </w:div>
    <w:div w:id="516310741">
      <w:bodyDiv w:val="1"/>
      <w:marLeft w:val="0"/>
      <w:marRight w:val="0"/>
      <w:marTop w:val="0"/>
      <w:marBottom w:val="0"/>
      <w:divBdr>
        <w:top w:val="none" w:sz="0" w:space="0" w:color="auto"/>
        <w:left w:val="none" w:sz="0" w:space="0" w:color="auto"/>
        <w:bottom w:val="none" w:sz="0" w:space="0" w:color="auto"/>
        <w:right w:val="none" w:sz="0" w:space="0" w:color="auto"/>
      </w:divBdr>
      <w:divsChild>
        <w:div w:id="1807115402">
          <w:marLeft w:val="0"/>
          <w:marRight w:val="0"/>
          <w:marTop w:val="0"/>
          <w:marBottom w:val="0"/>
          <w:divBdr>
            <w:top w:val="none" w:sz="0" w:space="0" w:color="auto"/>
            <w:left w:val="none" w:sz="0" w:space="0" w:color="auto"/>
            <w:bottom w:val="none" w:sz="0" w:space="0" w:color="auto"/>
            <w:right w:val="none" w:sz="0" w:space="0" w:color="auto"/>
          </w:divBdr>
          <w:divsChild>
            <w:div w:id="1600481430">
              <w:marLeft w:val="0"/>
              <w:marRight w:val="0"/>
              <w:marTop w:val="0"/>
              <w:marBottom w:val="0"/>
              <w:divBdr>
                <w:top w:val="none" w:sz="0" w:space="0" w:color="auto"/>
                <w:left w:val="none" w:sz="0" w:space="0" w:color="auto"/>
                <w:bottom w:val="none" w:sz="0" w:space="0" w:color="auto"/>
                <w:right w:val="none" w:sz="0" w:space="0" w:color="auto"/>
              </w:divBdr>
              <w:divsChild>
                <w:div w:id="1278289365">
                  <w:marLeft w:val="0"/>
                  <w:marRight w:val="0"/>
                  <w:marTop w:val="0"/>
                  <w:marBottom w:val="0"/>
                  <w:divBdr>
                    <w:top w:val="none" w:sz="0" w:space="0" w:color="auto"/>
                    <w:left w:val="none" w:sz="0" w:space="0" w:color="auto"/>
                    <w:bottom w:val="none" w:sz="0" w:space="0" w:color="auto"/>
                    <w:right w:val="none" w:sz="0" w:space="0" w:color="auto"/>
                  </w:divBdr>
                  <w:divsChild>
                    <w:div w:id="974918302">
                      <w:marLeft w:val="0"/>
                      <w:marRight w:val="0"/>
                      <w:marTop w:val="0"/>
                      <w:marBottom w:val="0"/>
                      <w:divBdr>
                        <w:top w:val="none" w:sz="0" w:space="0" w:color="auto"/>
                        <w:left w:val="none" w:sz="0" w:space="0" w:color="auto"/>
                        <w:bottom w:val="none" w:sz="0" w:space="0" w:color="auto"/>
                        <w:right w:val="none" w:sz="0" w:space="0" w:color="auto"/>
                      </w:divBdr>
                      <w:divsChild>
                        <w:div w:id="211499580">
                          <w:marLeft w:val="0"/>
                          <w:marRight w:val="0"/>
                          <w:marTop w:val="0"/>
                          <w:marBottom w:val="0"/>
                          <w:divBdr>
                            <w:top w:val="none" w:sz="0" w:space="0" w:color="auto"/>
                            <w:left w:val="none" w:sz="0" w:space="0" w:color="auto"/>
                            <w:bottom w:val="none" w:sz="0" w:space="0" w:color="auto"/>
                            <w:right w:val="none" w:sz="0" w:space="0" w:color="auto"/>
                          </w:divBdr>
                          <w:divsChild>
                            <w:div w:id="1147940938">
                              <w:marLeft w:val="0"/>
                              <w:marRight w:val="0"/>
                              <w:marTop w:val="0"/>
                              <w:marBottom w:val="0"/>
                              <w:divBdr>
                                <w:top w:val="none" w:sz="0" w:space="0" w:color="auto"/>
                                <w:left w:val="none" w:sz="0" w:space="0" w:color="auto"/>
                                <w:bottom w:val="none" w:sz="0" w:space="0" w:color="auto"/>
                                <w:right w:val="none" w:sz="0" w:space="0" w:color="auto"/>
                              </w:divBdr>
                              <w:divsChild>
                                <w:div w:id="2081098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2962504">
      <w:bodyDiv w:val="1"/>
      <w:marLeft w:val="0"/>
      <w:marRight w:val="0"/>
      <w:marTop w:val="0"/>
      <w:marBottom w:val="0"/>
      <w:divBdr>
        <w:top w:val="none" w:sz="0" w:space="0" w:color="auto"/>
        <w:left w:val="none" w:sz="0" w:space="0" w:color="auto"/>
        <w:bottom w:val="none" w:sz="0" w:space="0" w:color="auto"/>
        <w:right w:val="none" w:sz="0" w:space="0" w:color="auto"/>
      </w:divBdr>
      <w:divsChild>
        <w:div w:id="812714416">
          <w:marLeft w:val="0"/>
          <w:marRight w:val="0"/>
          <w:marTop w:val="0"/>
          <w:marBottom w:val="0"/>
          <w:divBdr>
            <w:top w:val="none" w:sz="0" w:space="0" w:color="auto"/>
            <w:left w:val="none" w:sz="0" w:space="0" w:color="auto"/>
            <w:bottom w:val="none" w:sz="0" w:space="0" w:color="auto"/>
            <w:right w:val="none" w:sz="0" w:space="0" w:color="auto"/>
          </w:divBdr>
        </w:div>
        <w:div w:id="1978140554">
          <w:marLeft w:val="0"/>
          <w:marRight w:val="0"/>
          <w:marTop w:val="0"/>
          <w:marBottom w:val="0"/>
          <w:divBdr>
            <w:top w:val="none" w:sz="0" w:space="0" w:color="auto"/>
            <w:left w:val="none" w:sz="0" w:space="0" w:color="auto"/>
            <w:bottom w:val="none" w:sz="0" w:space="0" w:color="auto"/>
            <w:right w:val="none" w:sz="0" w:space="0" w:color="auto"/>
          </w:divBdr>
        </w:div>
      </w:divsChild>
    </w:div>
    <w:div w:id="933246147">
      <w:bodyDiv w:val="1"/>
      <w:marLeft w:val="0"/>
      <w:marRight w:val="0"/>
      <w:marTop w:val="0"/>
      <w:marBottom w:val="0"/>
      <w:divBdr>
        <w:top w:val="none" w:sz="0" w:space="0" w:color="auto"/>
        <w:left w:val="none" w:sz="0" w:space="0" w:color="auto"/>
        <w:bottom w:val="none" w:sz="0" w:space="0" w:color="auto"/>
        <w:right w:val="none" w:sz="0" w:space="0" w:color="auto"/>
      </w:divBdr>
      <w:divsChild>
        <w:div w:id="218635658">
          <w:marLeft w:val="0"/>
          <w:marRight w:val="0"/>
          <w:marTop w:val="0"/>
          <w:marBottom w:val="0"/>
          <w:divBdr>
            <w:top w:val="none" w:sz="0" w:space="0" w:color="auto"/>
            <w:left w:val="none" w:sz="0" w:space="0" w:color="auto"/>
            <w:bottom w:val="none" w:sz="0" w:space="0" w:color="auto"/>
            <w:right w:val="none" w:sz="0" w:space="0" w:color="auto"/>
          </w:divBdr>
          <w:divsChild>
            <w:div w:id="188302848">
              <w:marLeft w:val="135"/>
              <w:marRight w:val="0"/>
              <w:marTop w:val="30"/>
              <w:marBottom w:val="0"/>
              <w:divBdr>
                <w:top w:val="none" w:sz="0" w:space="0" w:color="auto"/>
                <w:left w:val="none" w:sz="0" w:space="0" w:color="auto"/>
                <w:bottom w:val="none" w:sz="0" w:space="0" w:color="auto"/>
                <w:right w:val="none" w:sz="0" w:space="0" w:color="auto"/>
              </w:divBdr>
              <w:divsChild>
                <w:div w:id="1272395433">
                  <w:marLeft w:val="0"/>
                  <w:marRight w:val="0"/>
                  <w:marTop w:val="0"/>
                  <w:marBottom w:val="120"/>
                  <w:divBdr>
                    <w:top w:val="none" w:sz="0" w:space="0" w:color="auto"/>
                    <w:left w:val="none" w:sz="0" w:space="0" w:color="auto"/>
                    <w:bottom w:val="single" w:sz="6" w:space="0" w:color="CFD6DD"/>
                    <w:right w:val="none" w:sz="0" w:space="0" w:color="auto"/>
                  </w:divBdr>
                </w:div>
              </w:divsChild>
            </w:div>
          </w:divsChild>
        </w:div>
      </w:divsChild>
    </w:div>
    <w:div w:id="1049845278">
      <w:bodyDiv w:val="1"/>
      <w:marLeft w:val="0"/>
      <w:marRight w:val="0"/>
      <w:marTop w:val="0"/>
      <w:marBottom w:val="0"/>
      <w:divBdr>
        <w:top w:val="none" w:sz="0" w:space="0" w:color="auto"/>
        <w:left w:val="none" w:sz="0" w:space="0" w:color="auto"/>
        <w:bottom w:val="none" w:sz="0" w:space="0" w:color="auto"/>
        <w:right w:val="none" w:sz="0" w:space="0" w:color="auto"/>
      </w:divBdr>
    </w:div>
    <w:div w:id="1195654228">
      <w:bodyDiv w:val="1"/>
      <w:marLeft w:val="0"/>
      <w:marRight w:val="0"/>
      <w:marTop w:val="0"/>
      <w:marBottom w:val="0"/>
      <w:divBdr>
        <w:top w:val="none" w:sz="0" w:space="0" w:color="auto"/>
        <w:left w:val="none" w:sz="0" w:space="0" w:color="auto"/>
        <w:bottom w:val="none" w:sz="0" w:space="0" w:color="auto"/>
        <w:right w:val="none" w:sz="0" w:space="0" w:color="auto"/>
      </w:divBdr>
    </w:div>
    <w:div w:id="1706904218">
      <w:bodyDiv w:val="1"/>
      <w:marLeft w:val="0"/>
      <w:marRight w:val="0"/>
      <w:marTop w:val="0"/>
      <w:marBottom w:val="0"/>
      <w:divBdr>
        <w:top w:val="none" w:sz="0" w:space="0" w:color="auto"/>
        <w:left w:val="none" w:sz="0" w:space="0" w:color="auto"/>
        <w:bottom w:val="none" w:sz="0" w:space="0" w:color="auto"/>
        <w:right w:val="none" w:sz="0" w:space="0" w:color="auto"/>
      </w:divBdr>
    </w:div>
    <w:div w:id="1915242989">
      <w:bodyDiv w:val="1"/>
      <w:marLeft w:val="0"/>
      <w:marRight w:val="0"/>
      <w:marTop w:val="0"/>
      <w:marBottom w:val="0"/>
      <w:divBdr>
        <w:top w:val="none" w:sz="0" w:space="0" w:color="auto"/>
        <w:left w:val="none" w:sz="0" w:space="0" w:color="auto"/>
        <w:bottom w:val="none" w:sz="0" w:space="0" w:color="auto"/>
        <w:right w:val="none" w:sz="0" w:space="0" w:color="auto"/>
      </w:divBdr>
      <w:divsChild>
        <w:div w:id="1402218018">
          <w:marLeft w:val="0"/>
          <w:marRight w:val="0"/>
          <w:marTop w:val="100"/>
          <w:marBottom w:val="100"/>
          <w:divBdr>
            <w:top w:val="none" w:sz="0" w:space="0" w:color="auto"/>
            <w:left w:val="none" w:sz="0" w:space="0" w:color="auto"/>
            <w:bottom w:val="none" w:sz="0" w:space="0" w:color="auto"/>
            <w:right w:val="none" w:sz="0" w:space="0" w:color="auto"/>
          </w:divBdr>
          <w:divsChild>
            <w:div w:id="2031252540">
              <w:marLeft w:val="0"/>
              <w:marRight w:val="0"/>
              <w:marTop w:val="0"/>
              <w:marBottom w:val="0"/>
              <w:divBdr>
                <w:top w:val="single" w:sz="8" w:space="0" w:color="3162A6"/>
                <w:left w:val="single" w:sz="2" w:space="0" w:color="auto"/>
                <w:bottom w:val="single" w:sz="8" w:space="0" w:color="C1C1C1"/>
                <w:right w:val="single" w:sz="2" w:space="0" w:color="auto"/>
              </w:divBdr>
              <w:divsChild>
                <w:div w:id="1023290224">
                  <w:marLeft w:val="0"/>
                  <w:marRight w:val="0"/>
                  <w:marTop w:val="0"/>
                  <w:marBottom w:val="0"/>
                  <w:divBdr>
                    <w:top w:val="none" w:sz="0" w:space="0" w:color="auto"/>
                    <w:left w:val="none" w:sz="0" w:space="0" w:color="auto"/>
                    <w:bottom w:val="none" w:sz="0" w:space="0" w:color="auto"/>
                    <w:right w:val="none" w:sz="0" w:space="0" w:color="auto"/>
                  </w:divBdr>
                  <w:divsChild>
                    <w:div w:id="276328637">
                      <w:marLeft w:val="0"/>
                      <w:marRight w:val="0"/>
                      <w:marTop w:val="0"/>
                      <w:marBottom w:val="0"/>
                      <w:divBdr>
                        <w:top w:val="none" w:sz="0" w:space="0" w:color="auto"/>
                        <w:left w:val="none" w:sz="0" w:space="0" w:color="auto"/>
                        <w:bottom w:val="none" w:sz="0" w:space="0" w:color="auto"/>
                        <w:right w:val="none" w:sz="0" w:space="0" w:color="auto"/>
                      </w:divBdr>
                      <w:divsChild>
                        <w:div w:id="1923756466">
                          <w:marLeft w:val="0"/>
                          <w:marRight w:val="0"/>
                          <w:marTop w:val="0"/>
                          <w:marBottom w:val="0"/>
                          <w:divBdr>
                            <w:top w:val="none" w:sz="0" w:space="0" w:color="auto"/>
                            <w:left w:val="none" w:sz="0" w:space="0" w:color="auto"/>
                            <w:bottom w:val="none" w:sz="0" w:space="0" w:color="auto"/>
                            <w:right w:val="none" w:sz="0" w:space="0" w:color="auto"/>
                          </w:divBdr>
                          <w:divsChild>
                            <w:div w:id="979307751">
                              <w:marLeft w:val="0"/>
                              <w:marRight w:val="0"/>
                              <w:marTop w:val="0"/>
                              <w:marBottom w:val="0"/>
                              <w:divBdr>
                                <w:top w:val="none" w:sz="0" w:space="0" w:color="auto"/>
                                <w:left w:val="none" w:sz="0" w:space="0" w:color="auto"/>
                                <w:bottom w:val="none" w:sz="0" w:space="0" w:color="auto"/>
                                <w:right w:val="none" w:sz="0" w:space="0" w:color="auto"/>
                              </w:divBdr>
                            </w:div>
                            <w:div w:id="1071775966">
                              <w:marLeft w:val="0"/>
                              <w:marRight w:val="0"/>
                              <w:marTop w:val="0"/>
                              <w:marBottom w:val="0"/>
                              <w:divBdr>
                                <w:top w:val="none" w:sz="0" w:space="0" w:color="auto"/>
                                <w:left w:val="none" w:sz="0" w:space="0" w:color="auto"/>
                                <w:bottom w:val="none" w:sz="0" w:space="0" w:color="auto"/>
                                <w:right w:val="none" w:sz="0" w:space="0" w:color="auto"/>
                              </w:divBdr>
                            </w:div>
                            <w:div w:id="123570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3945616">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oter" Target="footer3.xml"/><Relationship Id="rId12" Type="http://schemas.openxmlformats.org/officeDocument/2006/relationships/header" Target="header2.xml"/><Relationship Id="rId13" Type="http://schemas.openxmlformats.org/officeDocument/2006/relationships/header" Target="head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26</Pages>
  <Words>5452</Words>
  <Characters>31082</Characters>
  <Application>Microsoft Macintosh Word</Application>
  <DocSecurity>0</DocSecurity>
  <Lines>259</Lines>
  <Paragraphs>72</Paragraphs>
  <ScaleCrop>false</ScaleCrop>
  <HeadingPairs>
    <vt:vector size="2" baseType="variant">
      <vt:variant>
        <vt:lpstr>Title</vt:lpstr>
      </vt:variant>
      <vt:variant>
        <vt:i4>1</vt:i4>
      </vt:variant>
    </vt:vector>
  </HeadingPairs>
  <TitlesOfParts>
    <vt:vector size="1" baseType="lpstr">
      <vt:lpstr>DRAFT 1</vt:lpstr>
    </vt:vector>
  </TitlesOfParts>
  <Company>hefce</Company>
  <LinksUpToDate>false</LinksUpToDate>
  <CharactersWithSpaces>36462</CharactersWithSpaces>
  <SharedDoc>false</SharedDoc>
  <HLinks>
    <vt:vector size="138" baseType="variant">
      <vt:variant>
        <vt:i4>2490401</vt:i4>
      </vt:variant>
      <vt:variant>
        <vt:i4>24</vt:i4>
      </vt:variant>
      <vt:variant>
        <vt:i4>0</vt:i4>
      </vt:variant>
      <vt:variant>
        <vt:i4>5</vt:i4>
      </vt:variant>
      <vt:variant>
        <vt:lpwstr>http://www.cywu.org.uk/</vt:lpwstr>
      </vt:variant>
      <vt:variant>
        <vt:lpwstr/>
      </vt:variant>
      <vt:variant>
        <vt:i4>7864386</vt:i4>
      </vt:variant>
      <vt:variant>
        <vt:i4>21</vt:i4>
      </vt:variant>
      <vt:variant>
        <vt:i4>0</vt:i4>
      </vt:variant>
      <vt:variant>
        <vt:i4>5</vt:i4>
      </vt:variant>
      <vt:variant>
        <vt:lpwstr>mailto:doug@unitetheunion.com</vt:lpwstr>
      </vt:variant>
      <vt:variant>
        <vt:lpwstr/>
      </vt:variant>
      <vt:variant>
        <vt:i4>6881331</vt:i4>
      </vt:variant>
      <vt:variant>
        <vt:i4>18</vt:i4>
      </vt:variant>
      <vt:variant>
        <vt:i4>0</vt:i4>
      </vt:variant>
      <vt:variant>
        <vt:i4>5</vt:i4>
      </vt:variant>
      <vt:variant>
        <vt:lpwstr>http://www.lge.gov.uk/</vt:lpwstr>
      </vt:variant>
      <vt:variant>
        <vt:lpwstr/>
      </vt:variant>
      <vt:variant>
        <vt:i4>1245230</vt:i4>
      </vt:variant>
      <vt:variant>
        <vt:i4>15</vt:i4>
      </vt:variant>
      <vt:variant>
        <vt:i4>0</vt:i4>
      </vt:variant>
      <vt:variant>
        <vt:i4>5</vt:i4>
      </vt:variant>
      <vt:variant>
        <vt:lpwstr>mailto:allison.wheeler@lge.gov.uk</vt:lpwstr>
      </vt:variant>
      <vt:variant>
        <vt:lpwstr/>
      </vt:variant>
      <vt:variant>
        <vt:i4>7733296</vt:i4>
      </vt:variant>
      <vt:variant>
        <vt:i4>9</vt:i4>
      </vt:variant>
      <vt:variant>
        <vt:i4>0</vt:i4>
      </vt:variant>
      <vt:variant>
        <vt:i4>5</vt:i4>
      </vt:variant>
      <vt:variant>
        <vt:lpwstr>http://www.nya.org.uk/</vt:lpwstr>
      </vt:variant>
      <vt:variant>
        <vt:lpwstr/>
      </vt:variant>
      <vt:variant>
        <vt:i4>7733296</vt:i4>
      </vt:variant>
      <vt:variant>
        <vt:i4>6</vt:i4>
      </vt:variant>
      <vt:variant>
        <vt:i4>0</vt:i4>
      </vt:variant>
      <vt:variant>
        <vt:i4>5</vt:i4>
      </vt:variant>
      <vt:variant>
        <vt:lpwstr>http://www.nya.org.uk/</vt:lpwstr>
      </vt:variant>
      <vt:variant>
        <vt:lpwstr/>
      </vt:variant>
      <vt:variant>
        <vt:i4>524368</vt:i4>
      </vt:variant>
      <vt:variant>
        <vt:i4>3</vt:i4>
      </vt:variant>
      <vt:variant>
        <vt:i4>0</vt:i4>
      </vt:variant>
      <vt:variant>
        <vt:i4>5</vt:i4>
      </vt:variant>
      <vt:variant>
        <vt:lpwstr>http://www.wales.gov.uk/</vt:lpwstr>
      </vt:variant>
      <vt:variant>
        <vt:lpwstr/>
      </vt:variant>
      <vt:variant>
        <vt:i4>2752529</vt:i4>
      </vt:variant>
      <vt:variant>
        <vt:i4>0</vt:i4>
      </vt:variant>
      <vt:variant>
        <vt:i4>0</vt:i4>
      </vt:variant>
      <vt:variant>
        <vt:i4>5</vt:i4>
      </vt:variant>
      <vt:variant>
        <vt:lpwstr>mailto:elizabeth.rose@wlga.gov.uk</vt:lpwstr>
      </vt:variant>
      <vt:variant>
        <vt:lpwstr/>
      </vt:variant>
      <vt:variant>
        <vt:i4>6815780</vt:i4>
      </vt:variant>
      <vt:variant>
        <vt:i4>42</vt:i4>
      </vt:variant>
      <vt:variant>
        <vt:i4>0</vt:i4>
      </vt:variant>
      <vt:variant>
        <vt:i4>5</vt:i4>
      </vt:variant>
      <vt:variant>
        <vt:lpwstr>http://www.isa-gov.uk/</vt:lpwstr>
      </vt:variant>
      <vt:variant>
        <vt:lpwstr/>
      </vt:variant>
      <vt:variant>
        <vt:i4>6357030</vt:i4>
      </vt:variant>
      <vt:variant>
        <vt:i4>39</vt:i4>
      </vt:variant>
      <vt:variant>
        <vt:i4>0</vt:i4>
      </vt:variant>
      <vt:variant>
        <vt:i4>5</vt:i4>
      </vt:variant>
      <vt:variant>
        <vt:lpwstr>http://www.crb.gov.uk/</vt:lpwstr>
      </vt:variant>
      <vt:variant>
        <vt:lpwstr/>
      </vt:variant>
      <vt:variant>
        <vt:i4>983127</vt:i4>
      </vt:variant>
      <vt:variant>
        <vt:i4>36</vt:i4>
      </vt:variant>
      <vt:variant>
        <vt:i4>0</vt:i4>
      </vt:variant>
      <vt:variant>
        <vt:i4>5</vt:i4>
      </vt:variant>
      <vt:variant>
        <vt:lpwstr>http://www.equalities.gov.uk/publications_and_research/equality_bill_factsheet.aspx</vt:lpwstr>
      </vt:variant>
      <vt:variant>
        <vt:lpwstr/>
      </vt:variant>
      <vt:variant>
        <vt:i4>2031710</vt:i4>
      </vt:variant>
      <vt:variant>
        <vt:i4>33</vt:i4>
      </vt:variant>
      <vt:variant>
        <vt:i4>0</vt:i4>
      </vt:variant>
      <vt:variant>
        <vt:i4>5</vt:i4>
      </vt:variant>
      <vt:variant>
        <vt:lpwstr>http://www.estyn.gov.uk/</vt:lpwstr>
      </vt:variant>
      <vt:variant>
        <vt:lpwstr/>
      </vt:variant>
      <vt:variant>
        <vt:i4>4849740</vt:i4>
      </vt:variant>
      <vt:variant>
        <vt:i4>30</vt:i4>
      </vt:variant>
      <vt:variant>
        <vt:i4>0</vt:i4>
      </vt:variant>
      <vt:variant>
        <vt:i4>5</vt:i4>
      </vt:variant>
      <vt:variant>
        <vt:lpwstr>http://www.cqfw.net/</vt:lpwstr>
      </vt:variant>
      <vt:variant>
        <vt:lpwstr/>
      </vt:variant>
      <vt:variant>
        <vt:i4>7471150</vt:i4>
      </vt:variant>
      <vt:variant>
        <vt:i4>27</vt:i4>
      </vt:variant>
      <vt:variant>
        <vt:i4>0</vt:i4>
      </vt:variant>
      <vt:variant>
        <vt:i4>5</vt:i4>
      </vt:variant>
      <vt:variant>
        <vt:lpwstr>http://www.ccwales.org.uk/</vt:lpwstr>
      </vt:variant>
      <vt:variant>
        <vt:lpwstr/>
      </vt:variant>
      <vt:variant>
        <vt:i4>2031625</vt:i4>
      </vt:variant>
      <vt:variant>
        <vt:i4>24</vt:i4>
      </vt:variant>
      <vt:variant>
        <vt:i4>0</vt:i4>
      </vt:variant>
      <vt:variant>
        <vt:i4>5</vt:i4>
      </vt:variant>
      <vt:variant>
        <vt:lpwstr>http://www.qaa.ac.uk/</vt:lpwstr>
      </vt:variant>
      <vt:variant>
        <vt:lpwstr/>
      </vt:variant>
      <vt:variant>
        <vt:i4>4915270</vt:i4>
      </vt:variant>
      <vt:variant>
        <vt:i4>21</vt:i4>
      </vt:variant>
      <vt:variant>
        <vt:i4>0</vt:i4>
      </vt:variant>
      <vt:variant>
        <vt:i4>5</vt:i4>
      </vt:variant>
      <vt:variant>
        <vt:lpwstr>http://www.unicef.org.uk/</vt:lpwstr>
      </vt:variant>
      <vt:variant>
        <vt:lpwstr/>
      </vt:variant>
      <vt:variant>
        <vt:i4>524368</vt:i4>
      </vt:variant>
      <vt:variant>
        <vt:i4>18</vt:i4>
      </vt:variant>
      <vt:variant>
        <vt:i4>0</vt:i4>
      </vt:variant>
      <vt:variant>
        <vt:i4>5</vt:i4>
      </vt:variant>
      <vt:variant>
        <vt:lpwstr>http://www.wales.gov.uk/</vt:lpwstr>
      </vt:variant>
      <vt:variant>
        <vt:lpwstr/>
      </vt:variant>
      <vt:variant>
        <vt:i4>524368</vt:i4>
      </vt:variant>
      <vt:variant>
        <vt:i4>15</vt:i4>
      </vt:variant>
      <vt:variant>
        <vt:i4>0</vt:i4>
      </vt:variant>
      <vt:variant>
        <vt:i4>5</vt:i4>
      </vt:variant>
      <vt:variant>
        <vt:lpwstr>http://www.wales.gov.uk/</vt:lpwstr>
      </vt:variant>
      <vt:variant>
        <vt:lpwstr/>
      </vt:variant>
      <vt:variant>
        <vt:i4>2490401</vt:i4>
      </vt:variant>
      <vt:variant>
        <vt:i4>12</vt:i4>
      </vt:variant>
      <vt:variant>
        <vt:i4>0</vt:i4>
      </vt:variant>
      <vt:variant>
        <vt:i4>5</vt:i4>
      </vt:variant>
      <vt:variant>
        <vt:lpwstr>http://www.cywu.org.uk/</vt:lpwstr>
      </vt:variant>
      <vt:variant>
        <vt:lpwstr/>
      </vt:variant>
      <vt:variant>
        <vt:i4>524368</vt:i4>
      </vt:variant>
      <vt:variant>
        <vt:i4>9</vt:i4>
      </vt:variant>
      <vt:variant>
        <vt:i4>0</vt:i4>
      </vt:variant>
      <vt:variant>
        <vt:i4>5</vt:i4>
      </vt:variant>
      <vt:variant>
        <vt:lpwstr>http://www.wales.gov.uk/</vt:lpwstr>
      </vt:variant>
      <vt:variant>
        <vt:lpwstr/>
      </vt:variant>
      <vt:variant>
        <vt:i4>2818090</vt:i4>
      </vt:variant>
      <vt:variant>
        <vt:i4>6</vt:i4>
      </vt:variant>
      <vt:variant>
        <vt:i4>0</vt:i4>
      </vt:variant>
      <vt:variant>
        <vt:i4>5</vt:i4>
      </vt:variant>
      <vt:variant>
        <vt:lpwstr>http://www.lluk.org.uk/</vt:lpwstr>
      </vt:variant>
      <vt:variant>
        <vt:lpwstr/>
      </vt:variant>
      <vt:variant>
        <vt:i4>2490401</vt:i4>
      </vt:variant>
      <vt:variant>
        <vt:i4>3</vt:i4>
      </vt:variant>
      <vt:variant>
        <vt:i4>0</vt:i4>
      </vt:variant>
      <vt:variant>
        <vt:i4>5</vt:i4>
      </vt:variant>
      <vt:variant>
        <vt:lpwstr>http://www.cywu.org.uk/</vt:lpwstr>
      </vt:variant>
      <vt:variant>
        <vt:lpwstr/>
      </vt:variant>
      <vt:variant>
        <vt:i4>6881331</vt:i4>
      </vt:variant>
      <vt:variant>
        <vt:i4>0</vt:i4>
      </vt:variant>
      <vt:variant>
        <vt:i4>0</vt:i4>
      </vt:variant>
      <vt:variant>
        <vt:i4>5</vt:i4>
      </vt:variant>
      <vt:variant>
        <vt:lpwstr>http://www.lge.gov.uk/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1</dc:title>
  <dc:subject/>
  <dc:creator>Cliff Hancock</dc:creator>
  <cp:keywords/>
  <cp:lastModifiedBy>Elizabeth Rose</cp:lastModifiedBy>
  <cp:revision>5</cp:revision>
  <cp:lastPrinted>2010-09-17T14:44:00Z</cp:lastPrinted>
  <dcterms:created xsi:type="dcterms:W3CDTF">2016-10-03T17:35:00Z</dcterms:created>
  <dcterms:modified xsi:type="dcterms:W3CDTF">2016-10-20T13:10:00Z</dcterms:modified>
</cp:coreProperties>
</file>